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mbeddings/oleObject1.bin" ContentType="application/vnd.openxmlformats-officedocument.oleObject"/>
  <Override PartName="/word/theme/theme1.xml" ContentType="application/vnd.openxmlformats-officedocument.theme+xml"/>
  <Override PartName="/word/media/image1.wmf" ContentType="image/x-w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ind w:hanging="0"/>
        <w:jc w:val="left"/>
        <w:rPr/>
      </w:pPr>
      <w:r>
        <w:rPr/>
        <w:t xml:space="preserve">                                            </w:t>
      </w:r>
      <w:r>
        <w:rPr/>
        <w:object>
          <v:shapetype id="_x0000_tole_rId2" coordsize="21600,21600" o:spt="ole_rId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type="_x0000_tole_rId2" style="width:44.4pt;height:52.2pt;mso-wrap-distance-right:0pt" filled="f" o:ole="">
            <v:imagedata r:id="rId3" o:title=""/>
          </v:shape>
          <o:OLEObject Type="Embed" ProgID="CorelDRAW.Graphic.6" ShapeID="ole_rId2" DrawAspect="Content" ObjectID="_218509958" r:id="rId2"/>
        </w:object>
      </w:r>
    </w:p>
    <w:p>
      <w:pPr>
        <w:pStyle w:val="Title"/>
        <w:ind w:hanging="0"/>
        <w:jc w:val="left"/>
        <w:rPr>
          <w:i w:val="false"/>
          <w:i w:val="false"/>
          <w:sz w:val="28"/>
          <w:szCs w:val="28"/>
        </w:rPr>
      </w:pPr>
      <w:r>
        <mc:AlternateContent>
          <mc:Choice Requires="wps">
            <w:drawing>
              <wp:anchor behindDoc="0" distT="635" distB="1270" distL="635" distR="1270" simplePos="0" locked="0" layoutInCell="1" allowOverlap="1" relativeHeight="2">
                <wp:simplePos x="0" y="0"/>
                <wp:positionH relativeFrom="column">
                  <wp:posOffset>-97155</wp:posOffset>
                </wp:positionH>
                <wp:positionV relativeFrom="paragraph">
                  <wp:posOffset>31750</wp:posOffset>
                </wp:positionV>
                <wp:extent cx="6515100" cy="571500"/>
                <wp:effectExtent l="635" t="635" r="1270" b="1270"/>
                <wp:wrapNone/>
                <wp:docPr id="1" name="Фигур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280" cy="5716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0">
                          <a:solidFill>
                            <a:srgbClr val="ffffff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8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Буряад Республикын «Хойто-Байгалай аймаг» гэhэн муниципальна байгууламжын захиргаан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Фигура1" path="m0,0l-2147483645,0l-2147483645,-2147483646l0,-2147483646xe" fillcolor="white" stroked="t" o:allowincell="f" style="position:absolute;margin-left:-7.65pt;margin-top:2.5pt;width:512.95pt;height:44.95pt;mso-wrap-style:square;v-text-anchor:top">
                <v:fill o:detectmouseclick="t" type="solid" color2="black" opacity="0.5"/>
                <v:stroke color="white" joinstyle="round" endcap="flat"/>
                <v:textbox>
                  <w:txbxContent>
                    <w:p>
                      <w:pPr>
                        <w:pStyle w:val="Style38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Буряад Республикын «Хойто-Байгалай аймаг» гэhэн муниципальна байгууламжын захиргаан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i w:val="false"/>
          <w:sz w:val="28"/>
          <w:szCs w:val="28"/>
        </w:rPr>
        <w:t xml:space="preserve"> </w:t>
      </w:r>
    </w:p>
    <w:p>
      <w:pPr>
        <w:pStyle w:val="Title"/>
        <w:ind w:hanging="0"/>
        <w:jc w:val="left"/>
        <w:rPr>
          <w:i w:val="false"/>
          <w:i w:val="false"/>
          <w:sz w:val="28"/>
          <w:szCs w:val="28"/>
        </w:rPr>
      </w:pPr>
      <w:r>
        <w:rPr>
          <w:i w:val="false"/>
          <w:sz w:val="28"/>
          <w:szCs w:val="28"/>
        </w:rPr>
      </w:r>
    </w:p>
    <w:p>
      <w:pPr>
        <w:pStyle w:val="Title"/>
        <w:ind w:hanging="0"/>
        <w:jc w:val="left"/>
        <w:rPr>
          <w:i w:val="false"/>
          <w:i w:val="false"/>
          <w:sz w:val="28"/>
          <w:szCs w:val="28"/>
        </w:rPr>
      </w:pPr>
      <w:r>
        <w:rPr>
          <w:i w:val="false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6">
                <wp:simplePos x="0" y="0"/>
                <wp:positionH relativeFrom="column">
                  <wp:posOffset>-97155</wp:posOffset>
                </wp:positionH>
                <wp:positionV relativeFrom="paragraph">
                  <wp:posOffset>80010</wp:posOffset>
                </wp:positionV>
                <wp:extent cx="6606540" cy="520700"/>
                <wp:effectExtent l="0" t="0" r="0" b="0"/>
                <wp:wrapNone/>
                <wp:docPr id="2" name="Врезка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6720" cy="5205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0">
                          <a:solidFill>
                            <a:srgbClr val="ffffff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le"/>
                              <w:ind w:hanging="0"/>
                              <w:rPr>
                                <w:i w:val="false"/>
                                <w:i w:val="fals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i w:val="false"/>
                                <w:color w:val="000000"/>
                                <w:sz w:val="28"/>
                                <w:szCs w:val="28"/>
                              </w:rPr>
                              <w:t xml:space="preserve">Администрация муниципального образования «Северо-Байкальский </w:t>
                            </w:r>
                          </w:p>
                          <w:p>
                            <w:pPr>
                              <w:pStyle w:val="Title"/>
                              <w:ind w:hanging="0"/>
                              <w:rPr>
                                <w:i w:val="false"/>
                                <w:i w:val="fals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i w:val="false"/>
                                <w:color w:val="000000"/>
                                <w:sz w:val="28"/>
                                <w:szCs w:val="28"/>
                              </w:rPr>
                              <w:t>район» Республики Бурятия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2" path="m0,0l-2147483645,0l-2147483645,-2147483646l0,-2147483646xe" fillcolor="white" stroked="t" o:allowincell="f" style="position:absolute;margin-left:-7.65pt;margin-top:6.3pt;width:520.15pt;height:40.95pt;mso-wrap-style:square;v-text-anchor:top">
                <v:fill o:detectmouseclick="t" type="solid" color2="black" opacity="0.5"/>
                <v:stroke color="white" joinstyle="round" endcap="flat"/>
                <v:textbox>
                  <w:txbxContent>
                    <w:p>
                      <w:pPr>
                        <w:pStyle w:val="Title"/>
                        <w:ind w:hanging="0"/>
                        <w:rPr>
                          <w:i w:val="false"/>
                          <w:i w:val="false"/>
                          <w:sz w:val="28"/>
                          <w:szCs w:val="28"/>
                        </w:rPr>
                      </w:pPr>
                      <w:r>
                        <w:rPr>
                          <w:i w:val="false"/>
                          <w:color w:val="000000"/>
                          <w:sz w:val="28"/>
                          <w:szCs w:val="28"/>
                        </w:rPr>
                        <w:t xml:space="preserve">Администрация муниципального образования «Северо-Байкальский </w:t>
                      </w:r>
                    </w:p>
                    <w:p>
                      <w:pPr>
                        <w:pStyle w:val="Title"/>
                        <w:ind w:hanging="0"/>
                        <w:rPr>
                          <w:i w:val="false"/>
                          <w:i w:val="false"/>
                          <w:sz w:val="28"/>
                          <w:szCs w:val="28"/>
                        </w:rPr>
                      </w:pPr>
                      <w:r>
                        <w:rPr>
                          <w:i w:val="false"/>
                          <w:color w:val="000000"/>
                          <w:sz w:val="28"/>
                          <w:szCs w:val="28"/>
                        </w:rPr>
                        <w:t>район» Республики Бурятия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Title"/>
        <w:ind w:hanging="0"/>
        <w:jc w:val="left"/>
        <w:rPr>
          <w:i w:val="false"/>
          <w:i w:val="false"/>
          <w:sz w:val="28"/>
          <w:szCs w:val="28"/>
        </w:rPr>
      </w:pPr>
      <w:r>
        <w:rPr>
          <w:i w:val="false"/>
          <w:sz w:val="28"/>
          <w:szCs w:val="28"/>
        </w:rPr>
      </w:r>
    </w:p>
    <w:p>
      <w:pPr>
        <w:pStyle w:val="Title"/>
        <w:ind w:hanging="0"/>
        <w:jc w:val="left"/>
        <w:rPr>
          <w:i w:val="false"/>
          <w:i w:val="false"/>
          <w:sz w:val="28"/>
          <w:szCs w:val="28"/>
        </w:rPr>
      </w:pPr>
      <w:r>
        <w:rPr>
          <w:i w:val="false"/>
          <w:sz w:val="28"/>
          <w:szCs w:val="28"/>
        </w:rPr>
      </w:r>
    </w:p>
    <w:p>
      <w:pPr>
        <w:pStyle w:val="Title"/>
        <w:ind w:hanging="0"/>
        <w:jc w:val="left"/>
        <w:rPr>
          <w:i w:val="false"/>
          <w:i w:val="false"/>
          <w:sz w:val="28"/>
          <w:szCs w:val="28"/>
        </w:rPr>
      </w:pPr>
      <w:r>
        <w:rPr>
          <w:i w:val="false"/>
          <w:sz w:val="28"/>
          <w:szCs w:val="28"/>
        </w:rPr>
        <mc:AlternateContent>
          <mc:Choice Requires="wps">
            <w:drawing>
              <wp:anchor behindDoc="0" distT="19050" distB="19050" distL="19050" distR="19050" simplePos="0" locked="0" layoutInCell="1" allowOverlap="1" relativeHeight="4">
                <wp:simplePos x="0" y="0"/>
                <wp:positionH relativeFrom="column">
                  <wp:posOffset>-97155</wp:posOffset>
                </wp:positionH>
                <wp:positionV relativeFrom="paragraph">
                  <wp:posOffset>27305</wp:posOffset>
                </wp:positionV>
                <wp:extent cx="6629400" cy="635"/>
                <wp:effectExtent l="19050" t="19050" r="19050" b="19050"/>
                <wp:wrapNone/>
                <wp:docPr id="3" name="Фигура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72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7.65pt,2.15pt" to="514.3pt,2.15pt" ID="Фигура3" stroked="t" o:allowincell="f" style="position:absolute">
                <v:stroke color="yellow" weight="381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19050" distB="19050" distL="19050" distR="19050" simplePos="0" locked="0" layoutInCell="1" allowOverlap="1" relativeHeight="5">
                <wp:simplePos x="0" y="0"/>
                <wp:positionH relativeFrom="column">
                  <wp:posOffset>-97155</wp:posOffset>
                </wp:positionH>
                <wp:positionV relativeFrom="paragraph">
                  <wp:posOffset>116205</wp:posOffset>
                </wp:positionV>
                <wp:extent cx="6629400" cy="635"/>
                <wp:effectExtent l="19050" t="19050" r="19050" b="19050"/>
                <wp:wrapNone/>
                <wp:docPr id="4" name="Фигура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72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00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7.65pt,9.15pt" to="514.3pt,9.15pt" ID="Фигура4" stroked="t" o:allowincell="f" style="position:absolute">
                <v:stroke color="aqua" weight="381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ПОСТАНОВЛЕНИЕ </w:t>
      </w:r>
    </w:p>
    <w:p>
      <w:pPr>
        <w:pStyle w:val="ConsPlusNormal1"/>
        <w:rPr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07</w:t>
      </w:r>
      <w:r>
        <w:rPr>
          <w:rFonts w:cs="Times New Roman" w:ascii="Times New Roman" w:hAnsi="Times New Roman"/>
          <w:b/>
          <w:bCs/>
          <w:sz w:val="28"/>
          <w:szCs w:val="28"/>
        </w:rPr>
        <w:t>.</w:t>
      </w:r>
      <w:r>
        <w:rPr>
          <w:rFonts w:cs="Times New Roman" w:ascii="Times New Roman" w:hAnsi="Times New Roman"/>
          <w:b/>
          <w:bCs/>
          <w:sz w:val="28"/>
          <w:szCs w:val="28"/>
        </w:rPr>
        <w:t>10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.2026г.                                                                                                              № </w:t>
      </w:r>
      <w:r>
        <w:rPr>
          <w:rFonts w:cs="Times New Roman" w:ascii="Times New Roman" w:hAnsi="Times New Roman"/>
          <w:b/>
          <w:bCs/>
          <w:sz w:val="28"/>
          <w:szCs w:val="28"/>
        </w:rPr>
        <w:t>160</w:t>
      </w:r>
    </w:p>
    <w:p>
      <w:pPr>
        <w:pStyle w:val="ConsPlusNormal1"/>
        <w:jc w:val="center"/>
        <w:rPr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п. Нижнеангарск</w:t>
      </w:r>
    </w:p>
    <w:p>
      <w:pPr>
        <w:pStyle w:val="Normal"/>
        <w:ind w:right="-54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widowControl/>
        <w:bidi w:val="0"/>
        <w:spacing w:before="0" w:after="0"/>
        <w:ind w:hanging="0" w:left="0" w:right="45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приложения к постановлению Администрации МО «Северо–Байкальский район» от 13.10.2022г. № 201 «Об утверждении муниципальной программы муниципального образования «Северо-Байкальский район» </w:t>
      </w:r>
      <w:r>
        <w:rPr>
          <w:rFonts w:cs="Times New Roman"/>
          <w:b w:val="false"/>
          <w:color w:val="000000"/>
          <w:sz w:val="28"/>
          <w:szCs w:val="28"/>
        </w:rPr>
        <w:t>«</w:t>
      </w:r>
      <w:r>
        <w:rPr>
          <w:rFonts w:cs="Times New Roman"/>
          <w:b w:val="false"/>
          <w:bCs w:val="false"/>
          <w:sz w:val="28"/>
          <w:szCs w:val="28"/>
        </w:rPr>
        <w:t>Развитие имущественных и земельных отношений»»</w:t>
      </w:r>
    </w:p>
    <w:p>
      <w:pPr>
        <w:pStyle w:val="Normal"/>
        <w:widowControl w:val="false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Решением  Совета депутатов МО «Северо-Байкальский район» от 24.12.2025г. № 137-</w:t>
      </w:r>
      <w:r>
        <w:rPr>
          <w:sz w:val="28"/>
          <w:szCs w:val="28"/>
          <w:lang w:val="en-US"/>
        </w:rPr>
        <w:t>VII «</w:t>
      </w:r>
      <w:r>
        <w:rPr>
          <w:sz w:val="28"/>
          <w:szCs w:val="28"/>
          <w:lang w:val="ru-RU"/>
        </w:rPr>
        <w:t xml:space="preserve">О </w:t>
      </w:r>
      <w:r>
        <w:rPr>
          <w:sz w:val="28"/>
          <w:szCs w:val="28"/>
        </w:rPr>
        <w:t xml:space="preserve">бюджете муниципального образования «Северо-Байкальский район» на 2026 год и на плановый период 2027 и </w:t>
      </w:r>
      <w:r>
        <w:rPr>
          <w:sz w:val="28"/>
          <w:szCs w:val="28"/>
          <w:shd w:fill="auto" w:val="clear"/>
        </w:rPr>
        <w:t>2028 годов</w:t>
      </w:r>
      <w:r>
        <w:rPr>
          <w:sz w:val="28"/>
          <w:szCs w:val="28"/>
        </w:rPr>
        <w:t xml:space="preserve">» (в редакции решения Совета депутатов МО «Северо-Байкальский район» от </w:t>
      </w:r>
      <w:r>
        <w:rPr>
          <w:b w:val="false"/>
          <w:bCs w:val="false"/>
          <w:sz w:val="28"/>
          <w:szCs w:val="28"/>
        </w:rPr>
        <w:t>11.09.2026г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№ </w:t>
      </w:r>
      <w:r>
        <w:rPr>
          <w:b w:val="false"/>
          <w:bCs w:val="false"/>
          <w:sz w:val="28"/>
          <w:szCs w:val="28"/>
        </w:rPr>
        <w:t>211 -</w:t>
      </w:r>
      <w:r>
        <w:rPr>
          <w:b w:val="false"/>
          <w:bCs w:val="false"/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«О внесении изменений в решение Совета депутатов муниципального образования «Северо-Байкальский район» </w:t>
      </w:r>
      <w:r>
        <w:rPr>
          <w:b w:val="false"/>
          <w:bCs w:val="false"/>
          <w:sz w:val="28"/>
          <w:szCs w:val="28"/>
        </w:rPr>
        <w:t>от 24.12.2025  № 137-</w:t>
      </w:r>
      <w:r>
        <w:rPr>
          <w:b w:val="false"/>
          <w:bCs w:val="false"/>
          <w:sz w:val="28"/>
          <w:szCs w:val="28"/>
          <w:lang w:val="en-US"/>
        </w:rPr>
        <w:t>VII</w:t>
      </w:r>
      <w:r>
        <w:rPr>
          <w:b w:val="false"/>
          <w:bCs w:val="false"/>
          <w:sz w:val="28"/>
          <w:szCs w:val="28"/>
        </w:rPr>
        <w:t xml:space="preserve"> «О бюджете муниципального  образования «Северо-Байкальский район» на 2026 год и на плановый период 2027 и 2028 годов»</w:t>
      </w:r>
      <w:r>
        <w:rPr>
          <w:b w:val="false"/>
          <w:bCs w:val="false"/>
          <w:sz w:val="28"/>
          <w:szCs w:val="28"/>
          <w:shd w:fill="auto" w:val="clear"/>
        </w:rPr>
        <w:t>),</w:t>
      </w:r>
      <w:r>
        <w:rPr>
          <w:b w:val="false"/>
          <w:bCs w:val="false"/>
          <w:sz w:val="28"/>
          <w:szCs w:val="28"/>
        </w:rPr>
        <w:t xml:space="preserve"> п о с т а н о в л я ю:</w:t>
      </w:r>
    </w:p>
    <w:p>
      <w:pPr>
        <w:pStyle w:val="ListParagraph"/>
        <w:numPr>
          <w:ilvl w:val="0"/>
          <w:numId w:val="11"/>
        </w:numPr>
        <w:suppressAutoHyphens w:val="true"/>
        <w:ind w:firstLine="567" w:left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Внести в приложения к постановлению</w:t>
      </w:r>
      <w:r>
        <w:rPr>
          <w:sz w:val="28"/>
          <w:szCs w:val="28"/>
        </w:rPr>
        <w:t xml:space="preserve"> Администрации МО «Северо-Байкальский район» от 13.10.2022 г. № 201 «Об утверждении муниципальной программы МО «Северо-Байкальский район» «</w:t>
      </w:r>
      <w:r>
        <w:rPr>
          <w:bCs/>
          <w:sz w:val="28"/>
          <w:szCs w:val="28"/>
        </w:rPr>
        <w:t xml:space="preserve">Развитие имущественных и земельных отношений» </w:t>
      </w:r>
      <w:r>
        <w:rPr>
          <w:sz w:val="28"/>
          <w:szCs w:val="28"/>
        </w:rPr>
        <w:t xml:space="preserve"> следующие изменения:</w:t>
      </w:r>
    </w:p>
    <w:p>
      <w:pPr>
        <w:pStyle w:val="ListParagraph"/>
        <w:widowControl w:val="false"/>
        <w:numPr>
          <w:ilvl w:val="1"/>
          <w:numId w:val="11"/>
        </w:numPr>
        <w:suppressAutoHyphens w:val="true"/>
        <w:ind w:firstLine="567" w:left="0" w:right="5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Приложение № 1, приложение №2, приложени</w:t>
      </w:r>
      <w:r>
        <w:rPr>
          <w:color w:val="000000"/>
          <w:sz w:val="28"/>
          <w:szCs w:val="28"/>
          <w:shd w:fill="auto" w:val="clear"/>
        </w:rPr>
        <w:t>е</w:t>
      </w:r>
      <w:r>
        <w:rPr>
          <w:color w:val="000000"/>
          <w:sz w:val="28"/>
          <w:szCs w:val="28"/>
        </w:rPr>
        <w:t xml:space="preserve"> № 3, </w:t>
      </w:r>
      <w:r>
        <w:rPr>
          <w:color w:val="000000"/>
          <w:sz w:val="28"/>
          <w:szCs w:val="28"/>
          <w:shd w:fill="auto" w:val="clear"/>
        </w:rPr>
        <w:t>приложение № 4</w:t>
      </w:r>
      <w:r>
        <w:rPr>
          <w:color w:val="000000"/>
          <w:sz w:val="28"/>
          <w:szCs w:val="28"/>
        </w:rPr>
        <w:t xml:space="preserve"> изложить в новой редакции, согласно приложению  к настоящему постановлению.</w:t>
      </w:r>
    </w:p>
    <w:p>
      <w:pPr>
        <w:pStyle w:val="ListParagraph"/>
        <w:numPr>
          <w:ilvl w:val="0"/>
          <w:numId w:val="11"/>
        </w:numPr>
        <w:tabs>
          <w:tab w:val="clear" w:pos="709"/>
          <w:tab w:val="left" w:pos="851" w:leader="none"/>
        </w:tabs>
        <w:suppressAutoHyphens w:val="true"/>
        <w:ind w:firstLine="567" w:left="0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>
      <w:pPr>
        <w:pStyle w:val="ListParagraph"/>
        <w:numPr>
          <w:ilvl w:val="0"/>
          <w:numId w:val="11"/>
        </w:numPr>
        <w:tabs>
          <w:tab w:val="clear" w:pos="709"/>
          <w:tab w:val="left" w:pos="851" w:leader="none"/>
        </w:tabs>
        <w:suppressAutoHyphens w:val="true"/>
        <w:ind w:firstLine="567" w:left="0"/>
        <w:jc w:val="both"/>
        <w:rPr>
          <w:sz w:val="28"/>
          <w:szCs w:val="28"/>
        </w:rPr>
      </w:pPr>
      <w:r>
        <w:rPr>
          <w:bCs/>
          <w:iCs/>
          <w:spacing w:val="-2"/>
          <w:sz w:val="28"/>
          <w:szCs w:val="28"/>
        </w:rPr>
        <w:t>Настоящее постановление вступает в силу со дня его официального опубликования (обнародования).</w:t>
      </w:r>
    </w:p>
    <w:p>
      <w:pPr>
        <w:pStyle w:val="Normal"/>
        <w:ind w:right="-4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right="-4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right="-409"/>
        <w:jc w:val="both"/>
        <w:rPr>
          <w:sz w:val="28"/>
          <w:szCs w:val="28"/>
        </w:rPr>
      </w:pPr>
      <w:r>
        <w:rPr>
          <w:b/>
          <w:sz w:val="28"/>
          <w:szCs w:val="28"/>
        </w:rPr>
        <w:t>Глава-Руководитель Администрации</w:t>
      </w:r>
    </w:p>
    <w:p>
      <w:pPr>
        <w:pStyle w:val="Normal"/>
        <w:ind w:right="-1"/>
        <w:jc w:val="both"/>
        <w:rPr>
          <w:sz w:val="28"/>
          <w:szCs w:val="28"/>
        </w:rPr>
      </w:pPr>
      <w:r>
        <w:rPr>
          <w:b/>
          <w:sz w:val="28"/>
          <w:szCs w:val="28"/>
        </w:rPr>
        <w:t>МО «Северо-Байкальский район»                                                           И.В. Пухарев</w:t>
      </w:r>
    </w:p>
    <w:p>
      <w:pPr>
        <w:pStyle w:val="Normal"/>
        <w:ind w:right="-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right="-1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>Исп. Михнеева Мария Васильевна</w:t>
      </w:r>
    </w:p>
    <w:p>
      <w:pPr>
        <w:pStyle w:val="Normal"/>
        <w:tabs>
          <w:tab w:val="clear" w:pos="709"/>
          <w:tab w:val="left" w:pos="7797" w:leader="none"/>
        </w:tabs>
        <w:ind w:right="-1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>Тел. 8-30130-47-061</w:t>
      </w:r>
    </w:p>
    <w:p>
      <w:pPr>
        <w:pStyle w:val="Normal"/>
        <w:tabs>
          <w:tab w:val="clear" w:pos="709"/>
          <w:tab w:val="left" w:pos="7797" w:leader="none"/>
          <w:tab w:val="left" w:pos="9923" w:leader="none"/>
        </w:tabs>
        <w:spacing w:before="0" w:after="0"/>
        <w:ind w:right="-2"/>
        <w:jc w:val="right"/>
        <w:rPr/>
      </w:pPr>
      <w:r>
        <w:rPr/>
        <w:t xml:space="preserve">          </w:t>
      </w:r>
      <w:r>
        <w:rPr/>
        <w:t xml:space="preserve">Приложение </w:t>
      </w:r>
    </w:p>
    <w:p>
      <w:pPr>
        <w:pStyle w:val="Normal"/>
        <w:ind w:firstLine="709"/>
        <w:jc w:val="right"/>
        <w:rPr>
          <w:bCs/>
        </w:rPr>
      </w:pPr>
      <w:r>
        <w:rPr/>
        <w:t>к постановлению А</w:t>
      </w:r>
      <w:r>
        <w:rPr>
          <w:bCs/>
        </w:rPr>
        <w:t>дминистрации</w:t>
      </w:r>
    </w:p>
    <w:p>
      <w:pPr>
        <w:pStyle w:val="Normal"/>
        <w:ind w:firstLine="709"/>
        <w:jc w:val="right"/>
        <w:rPr>
          <w:bCs/>
        </w:rPr>
      </w:pPr>
      <w:r>
        <w:rPr>
          <w:bCs/>
        </w:rPr>
        <w:t>муниципального образования</w:t>
      </w:r>
    </w:p>
    <w:p>
      <w:pPr>
        <w:pStyle w:val="Normal"/>
        <w:ind w:firstLine="709"/>
        <w:jc w:val="right"/>
        <w:rPr>
          <w:bCs/>
        </w:rPr>
      </w:pPr>
      <w:r>
        <w:rPr>
          <w:bCs/>
        </w:rPr>
        <w:t>«Северо-Байкальский район»</w:t>
      </w:r>
    </w:p>
    <w:p>
      <w:pPr>
        <w:pStyle w:val="Normal"/>
        <w:ind w:firstLine="709"/>
        <w:jc w:val="right"/>
        <w:rPr>
          <w:bCs/>
          <w:spacing w:val="-2"/>
        </w:rPr>
      </w:pPr>
      <w:r>
        <w:rPr>
          <w:bCs/>
        </w:rPr>
        <w:t xml:space="preserve">от </w:t>
      </w:r>
      <w:r>
        <w:rPr>
          <w:bCs/>
        </w:rPr>
        <w:t>07</w:t>
      </w:r>
      <w:r>
        <w:rPr>
          <w:bCs/>
        </w:rPr>
        <w:t>.</w:t>
      </w:r>
      <w:r>
        <w:rPr>
          <w:bCs/>
        </w:rPr>
        <w:t>10</w:t>
      </w:r>
      <w:r>
        <w:rPr>
          <w:bCs/>
        </w:rPr>
        <w:t>.2026</w:t>
      </w:r>
      <w:r>
        <w:rPr>
          <w:bCs/>
          <w:spacing w:val="-2"/>
        </w:rPr>
        <w:t xml:space="preserve">г. №  </w:t>
      </w:r>
      <w:r>
        <w:rPr>
          <w:bCs/>
          <w:spacing w:val="-2"/>
        </w:rPr>
        <w:t>160</w:t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hanging="0" w:left="0" w:right="57"/>
        <w:jc w:val="center"/>
        <w:outlineLvl w:val="0"/>
        <w:rPr>
          <w:b/>
        </w:rPr>
      </w:pPr>
      <w:r>
        <w:rPr>
          <w:b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hanging="0" w:left="0" w:right="57"/>
        <w:jc w:val="center"/>
        <w:outlineLvl w:val="0"/>
        <w:rPr>
          <w:b/>
        </w:rPr>
      </w:pPr>
      <w:r>
        <w:rPr>
          <w:b/>
        </w:rPr>
        <w:t>Муниципальная программа муниципального образования</w:t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hanging="0" w:left="0" w:right="57"/>
        <w:jc w:val="center"/>
        <w:outlineLvl w:val="0"/>
        <w:rPr>
          <w:b/>
        </w:rPr>
      </w:pPr>
      <w:r>
        <w:rPr>
          <w:b/>
        </w:rPr>
        <w:t xml:space="preserve">«Северо-Байкальский район» </w:t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hanging="0" w:left="0" w:right="57"/>
        <w:jc w:val="center"/>
        <w:outlineLvl w:val="0"/>
        <w:rPr>
          <w:rFonts w:eastAsia="Arial"/>
          <w:b/>
          <w:bCs/>
          <w:w w:val="110"/>
        </w:rPr>
      </w:pPr>
      <w:r>
        <w:rPr>
          <w:b/>
        </w:rPr>
        <w:t>«Развитие имущественных и земельных отношений»</w:t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hanging="0" w:left="0" w:right="57"/>
        <w:jc w:val="center"/>
        <w:outlineLvl w:val="0"/>
        <w:rPr>
          <w:rFonts w:eastAsia="Arial"/>
          <w:b/>
          <w:bCs/>
          <w:w w:val="110"/>
        </w:rPr>
      </w:pPr>
      <w:r>
        <w:rPr>
          <w:rFonts w:eastAsia="Arial"/>
          <w:b/>
          <w:bCs/>
          <w:w w:val="110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hanging="0" w:left="0" w:right="57"/>
        <w:jc w:val="center"/>
        <w:outlineLvl w:val="0"/>
        <w:rPr>
          <w:rFonts w:eastAsia="Arial"/>
          <w:b/>
          <w:bCs/>
          <w:w w:val="110"/>
        </w:rPr>
      </w:pPr>
      <w:r>
        <w:rPr>
          <w:rFonts w:eastAsia="Arial"/>
          <w:b/>
          <w:bCs/>
          <w:w w:val="110"/>
        </w:rPr>
        <w:t>ПАСПОРТ</w:t>
      </w:r>
    </w:p>
    <w:tbl>
      <w:tblPr>
        <w:tblW w:w="9965" w:type="dxa"/>
        <w:jc w:val="left"/>
        <w:tblInd w:w="151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47"/>
        <w:gridCol w:w="7117"/>
      </w:tblGrid>
      <w:tr>
        <w:trPr>
          <w:trHeight w:val="363" w:hRule="atLeast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ind w:left="158" w:right="57"/>
              <w:rPr>
                <w:rFonts w:eastAsia="Arial"/>
              </w:rPr>
            </w:pPr>
            <w:r>
              <w:rPr>
                <w:rFonts w:eastAsia="Arial"/>
              </w:rPr>
              <w:t>Наименование программы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142" w:right="167"/>
              <w:jc w:val="both"/>
              <w:rPr>
                <w:rFonts w:eastAsia="Arial"/>
              </w:rPr>
            </w:pPr>
            <w:r>
              <w:rPr/>
              <w:t>Муниципальная программа муниципального образования «Северо-Байкальский район» «Развитие имущественных и земельных отношений» (далее – Муниципальная программа)</w:t>
            </w:r>
          </w:p>
        </w:tc>
      </w:tr>
      <w:tr>
        <w:trPr>
          <w:trHeight w:val="581" w:hRule="atLeast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ind w:left="158" w:right="57"/>
              <w:rPr>
                <w:rFonts w:eastAsia="Arial"/>
              </w:rPr>
            </w:pPr>
            <w:r>
              <w:rPr>
                <w:rFonts w:eastAsia="Arial"/>
              </w:rPr>
              <w:t>Ответственный исполнитель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Title"/>
              <w:widowControl/>
              <w:ind w:left="142" w:right="167"/>
              <w:jc w:val="both"/>
              <w:rPr>
                <w:rFonts w:ascii="Times New Roman" w:hAnsi="Times New Roman" w:cs="Times New Roman"/>
                <w:b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sz w:val="24"/>
                <w:szCs w:val="24"/>
              </w:rPr>
              <w:t>Администрация муниципального образования «Северо-Байкальский район»</w:t>
            </w:r>
          </w:p>
        </w:tc>
      </w:tr>
      <w:tr>
        <w:trPr>
          <w:trHeight w:val="219" w:hRule="atLeast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158" w:right="57"/>
              <w:rPr>
                <w:rFonts w:eastAsia="Arial"/>
              </w:rPr>
            </w:pPr>
            <w:r>
              <w:rPr>
                <w:rFonts w:eastAsia="Arial"/>
              </w:rPr>
              <w:t>Соисполнители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142" w:right="167"/>
              <w:jc w:val="both"/>
              <w:rPr>
                <w:rFonts w:eastAsia="Arial"/>
              </w:rPr>
            </w:pPr>
            <w:r>
              <w:rPr/>
              <w:t>Муниципальное казенное учреждение «Комитет по управлению муниципальным хозяйством»</w:t>
            </w:r>
          </w:p>
        </w:tc>
      </w:tr>
      <w:tr>
        <w:trPr>
          <w:trHeight w:val="557" w:hRule="atLeast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ind w:left="158" w:right="57"/>
              <w:rPr>
                <w:rFonts w:eastAsia="Arial"/>
              </w:rPr>
            </w:pPr>
            <w:r>
              <w:rPr>
                <w:rFonts w:eastAsia="Arial"/>
              </w:rPr>
              <w:t>Подпрограммы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Title"/>
              <w:widowControl/>
              <w:numPr>
                <w:ilvl w:val="0"/>
                <w:numId w:val="3"/>
              </w:numPr>
              <w:tabs>
                <w:tab w:val="clear" w:pos="709"/>
                <w:tab w:val="left" w:pos="425" w:leader="none"/>
              </w:tabs>
              <w:ind w:hanging="0" w:left="142" w:right="167"/>
              <w:jc w:val="both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Земельные отношения.</w:t>
            </w:r>
          </w:p>
          <w:p>
            <w:pPr>
              <w:pStyle w:val="ConsPlusTitle"/>
              <w:widowControl/>
              <w:numPr>
                <w:ilvl w:val="0"/>
                <w:numId w:val="3"/>
              </w:numPr>
              <w:tabs>
                <w:tab w:val="clear" w:pos="709"/>
                <w:tab w:val="left" w:pos="425" w:leader="none"/>
              </w:tabs>
              <w:ind w:hanging="0" w:left="142" w:right="167"/>
              <w:jc w:val="both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Имущественные отношения.</w:t>
            </w:r>
          </w:p>
          <w:p>
            <w:pPr>
              <w:pStyle w:val="ConsPlusTitle"/>
              <w:widowControl/>
              <w:numPr>
                <w:ilvl w:val="0"/>
                <w:numId w:val="3"/>
              </w:numPr>
              <w:tabs>
                <w:tab w:val="clear" w:pos="709"/>
                <w:tab w:val="left" w:pos="425" w:leader="none"/>
              </w:tabs>
              <w:ind w:hanging="0" w:left="142" w:right="167"/>
              <w:jc w:val="both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sz w:val="24"/>
                <w:szCs w:val="24"/>
              </w:rPr>
              <w:t>Обеспечение создания условий для реализации муниципальной программы МО «Северо-Байкальский район» «Развитие имущественных и земельных отношений»</w:t>
            </w: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.</w:t>
            </w:r>
          </w:p>
        </w:tc>
      </w:tr>
      <w:tr>
        <w:trPr>
          <w:trHeight w:val="642" w:hRule="atLeast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ind w:left="158" w:right="57"/>
              <w:rPr>
                <w:rFonts w:eastAsia="Arial"/>
              </w:rPr>
            </w:pPr>
            <w:r>
              <w:rPr>
                <w:rFonts w:eastAsia="Arial"/>
              </w:rPr>
              <w:t>Цель программы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09"/>
                <w:tab w:val="left" w:pos="425" w:leader="none"/>
              </w:tabs>
              <w:spacing w:lineRule="atLeast" w:line="240"/>
              <w:ind w:left="142" w:right="167"/>
              <w:jc w:val="both"/>
              <w:rPr>
                <w:szCs w:val="24"/>
              </w:rPr>
            </w:pPr>
            <w:r>
              <w:rPr>
                <w:szCs w:val="24"/>
              </w:rPr>
              <w:t>Повышение эффективности использования муниципального имущества и земельных ресурсов.</w:t>
            </w:r>
          </w:p>
        </w:tc>
      </w:tr>
      <w:tr>
        <w:trPr>
          <w:trHeight w:val="2493" w:hRule="atLeast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ind w:left="158" w:right="57"/>
              <w:rPr>
                <w:rFonts w:eastAsia="Arial"/>
              </w:rPr>
            </w:pPr>
            <w:r>
              <w:rPr>
                <w:rFonts w:eastAsia="Arial"/>
              </w:rPr>
              <w:t>Задачи программы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clear" w:pos="709"/>
                <w:tab w:val="left" w:pos="425" w:leader="none"/>
                <w:tab w:val="left" w:pos="464" w:leader="none"/>
              </w:tabs>
              <w:spacing w:lineRule="atLeast" w:line="240"/>
              <w:ind w:hanging="0" w:left="142" w:right="1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Совершенствование системы муниципального управления земельными ресурсами и муниципальным имуществом;</w:t>
            </w:r>
          </w:p>
          <w:p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clear" w:pos="709"/>
                <w:tab w:val="left" w:pos="464" w:leader="none"/>
              </w:tabs>
              <w:ind w:hanging="0" w:left="142" w:right="1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Повышение эффективности управления и мониторинга имущественно-земельного комплекса Муниципального образования «Северо-Байкальский район»;</w:t>
            </w:r>
          </w:p>
          <w:p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clear" w:pos="709"/>
                <w:tab w:val="left" w:pos="464" w:leader="none"/>
              </w:tabs>
              <w:ind w:hanging="0" w:left="142" w:right="1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Предоставление объектов и земельных участков из перечня муниципального имущества, передаваемого субъектам малого и среднего предпринимательства (далее – МСП) и самозанятым гражданам в качестве имущественной поддержки в аренду на льготных условиях и безвозмездное пользование.</w:t>
            </w:r>
          </w:p>
        </w:tc>
      </w:tr>
      <w:tr>
        <w:trPr>
          <w:trHeight w:val="437" w:hRule="atLeast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ind w:left="158" w:right="57"/>
              <w:rPr>
                <w:rFonts w:eastAsia="Arial"/>
              </w:rPr>
            </w:pPr>
            <w:r>
              <w:rPr>
                <w:rFonts w:eastAsia="Arial"/>
              </w:rPr>
              <w:t>Целевые показатели программы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numPr>
                <w:ilvl w:val="0"/>
                <w:numId w:val="2"/>
              </w:numPr>
              <w:ind w:hanging="0" w:left="142" w:right="1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</w:rPr>
              <w:t xml:space="preserve">Площадь земельных участков,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предоставленных для индивидуального жилищного строительства (кв.м);</w:t>
            </w:r>
          </w:p>
          <w:p>
            <w:pPr>
              <w:pStyle w:val="ConsPlusNonformat"/>
              <w:widowControl/>
              <w:numPr>
                <w:ilvl w:val="0"/>
                <w:numId w:val="2"/>
              </w:numPr>
              <w:ind w:hanging="0" w:left="142" w:right="1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</w:rPr>
              <w:t xml:space="preserve">Площадь земельных участков,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предоставленных для ведения личного подсобного хозяйства, ведения садоводства и т.д. (кв.м);</w:t>
            </w:r>
          </w:p>
          <w:p>
            <w:pPr>
              <w:pStyle w:val="ConsPlusNonformat"/>
              <w:widowControl/>
              <w:numPr>
                <w:ilvl w:val="0"/>
                <w:numId w:val="2"/>
              </w:numPr>
              <w:ind w:hanging="0" w:left="142" w:right="1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Площадь земельных участков, предоставленных для сельскохозяйственного использования (кв.м);</w:t>
            </w:r>
          </w:p>
          <w:p>
            <w:pPr>
              <w:pStyle w:val="ConsPlusNonformat"/>
              <w:widowControl/>
              <w:numPr>
                <w:ilvl w:val="0"/>
                <w:numId w:val="2"/>
              </w:numPr>
              <w:ind w:hanging="0" w:left="142" w:right="167"/>
              <w:jc w:val="both"/>
              <w:rPr>
                <w:rFonts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 объектов и земельных участков муниципального имущества из перечня имущества, передаваемых субъектам МСП в качестве имущественной поддержки (ед.).</w:t>
            </w:r>
          </w:p>
        </w:tc>
      </w:tr>
      <w:tr>
        <w:trPr>
          <w:trHeight w:val="364" w:hRule="atLeast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ind w:left="158" w:right="57"/>
              <w:rPr>
                <w:rFonts w:eastAsia="Arial"/>
              </w:rPr>
            </w:pPr>
            <w:r>
              <w:rPr>
                <w:rFonts w:eastAsia="Arial"/>
              </w:rPr>
              <w:t>Сроки реализации программы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142" w:right="16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2022-2</w:t>
            </w:r>
            <w:r>
              <w:rPr>
                <w:rFonts w:eastAsia="Arial"/>
                <w:shd w:fill="auto" w:val="clear"/>
              </w:rPr>
              <w:t>029</w:t>
            </w:r>
            <w:r>
              <w:rPr>
                <w:rFonts w:eastAsia="Arial"/>
              </w:rPr>
              <w:t xml:space="preserve"> года</w:t>
            </w:r>
          </w:p>
        </w:tc>
      </w:tr>
    </w:tbl>
    <w:p>
      <w:pPr>
        <w:pStyle w:val="Normal"/>
        <w:tabs>
          <w:tab w:val="clear" w:pos="709"/>
          <w:tab w:val="left" w:pos="7797" w:leader="none"/>
        </w:tabs>
        <w:ind w:left="435" w:right="-1"/>
        <w:jc w:val="center"/>
        <w:rPr>
          <w:rFonts w:eastAsia="Arial"/>
          <w:b/>
          <w:bCs/>
          <w:w w:val="110"/>
        </w:rPr>
      </w:pPr>
      <w:r>
        <w:rPr>
          <w:rFonts w:eastAsia="Arial"/>
          <w:b/>
          <w:bCs/>
          <w:w w:val="110"/>
        </w:rPr>
      </w:r>
    </w:p>
    <w:p>
      <w:pPr>
        <w:pStyle w:val="Normal"/>
        <w:tabs>
          <w:tab w:val="clear" w:pos="709"/>
          <w:tab w:val="left" w:pos="7797" w:leader="none"/>
        </w:tabs>
        <w:ind w:left="435" w:right="-1"/>
        <w:jc w:val="center"/>
        <w:rPr>
          <w:rFonts w:eastAsia="Arial"/>
          <w:b/>
          <w:bCs/>
          <w:w w:val="110"/>
        </w:rPr>
      </w:pPr>
      <w:r>
        <w:rPr>
          <w:rFonts w:eastAsia="Arial"/>
          <w:b/>
          <w:bCs/>
          <w:w w:val="110"/>
        </w:rPr>
      </w:r>
    </w:p>
    <w:p>
      <w:pPr>
        <w:pStyle w:val="Normal"/>
        <w:tabs>
          <w:tab w:val="clear" w:pos="709"/>
          <w:tab w:val="left" w:pos="7797" w:leader="none"/>
        </w:tabs>
        <w:ind w:left="435" w:right="-1"/>
        <w:jc w:val="center"/>
        <w:rPr>
          <w:rFonts w:eastAsia="Arial"/>
          <w:b/>
          <w:bCs/>
          <w:w w:val="110"/>
        </w:rPr>
      </w:pPr>
      <w:r>
        <w:rPr>
          <w:rFonts w:eastAsia="Arial"/>
          <w:b/>
          <w:bCs/>
          <w:w w:val="110"/>
        </w:rPr>
      </w:r>
    </w:p>
    <w:p>
      <w:pPr>
        <w:pStyle w:val="Normal"/>
        <w:tabs>
          <w:tab w:val="clear" w:pos="709"/>
          <w:tab w:val="left" w:pos="7797" w:leader="none"/>
        </w:tabs>
        <w:ind w:left="435" w:right="-1"/>
        <w:jc w:val="center"/>
        <w:rPr>
          <w:rFonts w:eastAsia="Arial"/>
          <w:b/>
          <w:bCs/>
          <w:w w:val="110"/>
        </w:rPr>
      </w:pPr>
      <w:r>
        <w:rPr>
          <w:rFonts w:eastAsia="Arial"/>
          <w:b/>
          <w:bCs/>
          <w:w w:val="110"/>
        </w:rPr>
      </w:r>
    </w:p>
    <w:tbl>
      <w:tblPr>
        <w:tblW w:w="9950" w:type="dxa"/>
        <w:jc w:val="left"/>
        <w:tblInd w:w="26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849"/>
        <w:gridCol w:w="836"/>
        <w:gridCol w:w="3"/>
        <w:gridCol w:w="1482"/>
        <w:gridCol w:w="1165"/>
        <w:gridCol w:w="631"/>
        <w:gridCol w:w="1008"/>
        <w:gridCol w:w="1213"/>
        <w:gridCol w:w="761"/>
      </w:tblGrid>
      <w:tr>
        <w:trPr>
          <w:trHeight w:val="324" w:hRule="atLeast"/>
        </w:trPr>
        <w:tc>
          <w:tcPr>
            <w:tcW w:w="28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Объемы бюджетных ассигнований программы</w:t>
            </w:r>
          </w:p>
        </w:tc>
        <w:tc>
          <w:tcPr>
            <w:tcW w:w="7099" w:type="dxa"/>
            <w:gridSpan w:val="8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right"/>
              <w:rPr>
                <w:color w:val="000000"/>
              </w:rPr>
            </w:pPr>
            <w:r>
              <w:rPr>
                <w:color w:val="000000"/>
              </w:rPr>
              <w:t>20538,32 тыс. руб.</w:t>
            </w:r>
          </w:p>
        </w:tc>
      </w:tr>
      <w:tr>
        <w:trPr>
          <w:trHeight w:val="324" w:hRule="atLeast"/>
        </w:trPr>
        <w:tc>
          <w:tcPr>
            <w:tcW w:w="2849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321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Годы</w:t>
            </w:r>
          </w:p>
        </w:tc>
        <w:tc>
          <w:tcPr>
            <w:tcW w:w="116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63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ФБ</w:t>
            </w:r>
          </w:p>
        </w:tc>
        <w:tc>
          <w:tcPr>
            <w:tcW w:w="100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РБ</w:t>
            </w:r>
          </w:p>
        </w:tc>
        <w:tc>
          <w:tcPr>
            <w:tcW w:w="121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МБ</w:t>
            </w:r>
          </w:p>
        </w:tc>
        <w:tc>
          <w:tcPr>
            <w:tcW w:w="76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ВИ</w:t>
            </w:r>
          </w:p>
        </w:tc>
      </w:tr>
      <w:tr>
        <w:trPr>
          <w:trHeight w:val="540" w:hRule="atLeast"/>
        </w:trPr>
        <w:tc>
          <w:tcPr>
            <w:tcW w:w="2849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836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2022</w:t>
            </w:r>
          </w:p>
        </w:tc>
        <w:tc>
          <w:tcPr>
            <w:tcW w:w="14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план по программе</w:t>
            </w:r>
          </w:p>
        </w:tc>
        <w:tc>
          <w:tcPr>
            <w:tcW w:w="116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3024,1</w:t>
            </w:r>
          </w:p>
        </w:tc>
        <w:tc>
          <w:tcPr>
            <w:tcW w:w="63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0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75,94</w:t>
            </w:r>
          </w:p>
        </w:tc>
        <w:tc>
          <w:tcPr>
            <w:tcW w:w="121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2948,16</w:t>
            </w:r>
          </w:p>
        </w:tc>
        <w:tc>
          <w:tcPr>
            <w:tcW w:w="76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504" w:hRule="atLeast"/>
        </w:trPr>
        <w:tc>
          <w:tcPr>
            <w:tcW w:w="2849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836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утверждено в бюджете</w:t>
            </w:r>
          </w:p>
        </w:tc>
        <w:tc>
          <w:tcPr>
            <w:tcW w:w="116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3024,1</w:t>
            </w:r>
          </w:p>
        </w:tc>
        <w:tc>
          <w:tcPr>
            <w:tcW w:w="63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0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75,94</w:t>
            </w:r>
          </w:p>
        </w:tc>
        <w:tc>
          <w:tcPr>
            <w:tcW w:w="121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2948,16</w:t>
            </w:r>
          </w:p>
        </w:tc>
        <w:tc>
          <w:tcPr>
            <w:tcW w:w="76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540" w:hRule="atLeast"/>
        </w:trPr>
        <w:tc>
          <w:tcPr>
            <w:tcW w:w="2849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836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14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план по программе</w:t>
            </w:r>
          </w:p>
        </w:tc>
        <w:tc>
          <w:tcPr>
            <w:tcW w:w="116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4999,85</w:t>
            </w:r>
          </w:p>
        </w:tc>
        <w:tc>
          <w:tcPr>
            <w:tcW w:w="63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0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590,9</w:t>
            </w:r>
          </w:p>
        </w:tc>
        <w:tc>
          <w:tcPr>
            <w:tcW w:w="121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4408,9</w:t>
            </w:r>
          </w:p>
        </w:tc>
        <w:tc>
          <w:tcPr>
            <w:tcW w:w="76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540" w:hRule="atLeast"/>
        </w:trPr>
        <w:tc>
          <w:tcPr>
            <w:tcW w:w="2849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836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утверждено в бюджете</w:t>
            </w:r>
          </w:p>
        </w:tc>
        <w:tc>
          <w:tcPr>
            <w:tcW w:w="116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4999,85</w:t>
            </w:r>
          </w:p>
        </w:tc>
        <w:tc>
          <w:tcPr>
            <w:tcW w:w="63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0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590,9</w:t>
            </w:r>
          </w:p>
        </w:tc>
        <w:tc>
          <w:tcPr>
            <w:tcW w:w="121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4408,9</w:t>
            </w:r>
          </w:p>
        </w:tc>
        <w:tc>
          <w:tcPr>
            <w:tcW w:w="76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540" w:hRule="atLeast"/>
        </w:trPr>
        <w:tc>
          <w:tcPr>
            <w:tcW w:w="2849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836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2024</w:t>
            </w:r>
          </w:p>
        </w:tc>
        <w:tc>
          <w:tcPr>
            <w:tcW w:w="14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план по программе</w:t>
            </w:r>
          </w:p>
        </w:tc>
        <w:tc>
          <w:tcPr>
            <w:tcW w:w="116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2693,74</w:t>
            </w:r>
          </w:p>
        </w:tc>
        <w:tc>
          <w:tcPr>
            <w:tcW w:w="63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0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541,22</w:t>
            </w:r>
          </w:p>
        </w:tc>
        <w:tc>
          <w:tcPr>
            <w:tcW w:w="121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2152,52</w:t>
            </w:r>
          </w:p>
        </w:tc>
        <w:tc>
          <w:tcPr>
            <w:tcW w:w="76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540" w:hRule="atLeast"/>
        </w:trPr>
        <w:tc>
          <w:tcPr>
            <w:tcW w:w="2849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836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утверждено в бюджете</w:t>
            </w:r>
          </w:p>
        </w:tc>
        <w:tc>
          <w:tcPr>
            <w:tcW w:w="116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2693,74</w:t>
            </w:r>
          </w:p>
        </w:tc>
        <w:tc>
          <w:tcPr>
            <w:tcW w:w="63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0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541,22</w:t>
            </w:r>
          </w:p>
        </w:tc>
        <w:tc>
          <w:tcPr>
            <w:tcW w:w="121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2152,52</w:t>
            </w:r>
          </w:p>
        </w:tc>
        <w:tc>
          <w:tcPr>
            <w:tcW w:w="76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552" w:hRule="atLeast"/>
        </w:trPr>
        <w:tc>
          <w:tcPr>
            <w:tcW w:w="2849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836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14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план по программе</w:t>
            </w:r>
          </w:p>
        </w:tc>
        <w:tc>
          <w:tcPr>
            <w:tcW w:w="116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2316,59</w:t>
            </w:r>
          </w:p>
        </w:tc>
        <w:tc>
          <w:tcPr>
            <w:tcW w:w="63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0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114,22</w:t>
            </w:r>
          </w:p>
        </w:tc>
        <w:tc>
          <w:tcPr>
            <w:tcW w:w="121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2202,37</w:t>
            </w:r>
          </w:p>
        </w:tc>
        <w:tc>
          <w:tcPr>
            <w:tcW w:w="76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504" w:hRule="atLeast"/>
        </w:trPr>
        <w:tc>
          <w:tcPr>
            <w:tcW w:w="2849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836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утверждено в бюджете</w:t>
            </w:r>
          </w:p>
        </w:tc>
        <w:tc>
          <w:tcPr>
            <w:tcW w:w="116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2316,59</w:t>
            </w:r>
          </w:p>
        </w:tc>
        <w:tc>
          <w:tcPr>
            <w:tcW w:w="63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0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114,22</w:t>
            </w:r>
          </w:p>
        </w:tc>
        <w:tc>
          <w:tcPr>
            <w:tcW w:w="121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2202,37</w:t>
            </w:r>
          </w:p>
        </w:tc>
        <w:tc>
          <w:tcPr>
            <w:tcW w:w="76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504" w:hRule="atLeast"/>
        </w:trPr>
        <w:tc>
          <w:tcPr>
            <w:tcW w:w="2849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836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2026</w:t>
            </w:r>
          </w:p>
        </w:tc>
        <w:tc>
          <w:tcPr>
            <w:tcW w:w="14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план по программе</w:t>
            </w:r>
          </w:p>
        </w:tc>
        <w:tc>
          <w:tcPr>
            <w:tcW w:w="116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1958,62</w:t>
            </w:r>
          </w:p>
        </w:tc>
        <w:tc>
          <w:tcPr>
            <w:tcW w:w="63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0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199,00</w:t>
            </w:r>
          </w:p>
        </w:tc>
        <w:tc>
          <w:tcPr>
            <w:tcW w:w="121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1759,62</w:t>
            </w:r>
          </w:p>
        </w:tc>
        <w:tc>
          <w:tcPr>
            <w:tcW w:w="76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504" w:hRule="atLeast"/>
        </w:trPr>
        <w:tc>
          <w:tcPr>
            <w:tcW w:w="2849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836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утверждено в бюджете</w:t>
            </w:r>
          </w:p>
        </w:tc>
        <w:tc>
          <w:tcPr>
            <w:tcW w:w="116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1958,62</w:t>
            </w:r>
          </w:p>
        </w:tc>
        <w:tc>
          <w:tcPr>
            <w:tcW w:w="63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0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199,00</w:t>
            </w:r>
          </w:p>
        </w:tc>
        <w:tc>
          <w:tcPr>
            <w:tcW w:w="121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1759,62</w:t>
            </w:r>
          </w:p>
        </w:tc>
        <w:tc>
          <w:tcPr>
            <w:tcW w:w="76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504" w:hRule="atLeast"/>
        </w:trPr>
        <w:tc>
          <w:tcPr>
            <w:tcW w:w="2849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836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2027</w:t>
            </w:r>
          </w:p>
        </w:tc>
        <w:tc>
          <w:tcPr>
            <w:tcW w:w="14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план по программе</w:t>
            </w:r>
          </w:p>
        </w:tc>
        <w:tc>
          <w:tcPr>
            <w:tcW w:w="116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1596,41</w:t>
            </w:r>
          </w:p>
        </w:tc>
        <w:tc>
          <w:tcPr>
            <w:tcW w:w="63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0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1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1596,41</w:t>
            </w:r>
          </w:p>
        </w:tc>
        <w:tc>
          <w:tcPr>
            <w:tcW w:w="76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504" w:hRule="atLeast"/>
        </w:trPr>
        <w:tc>
          <w:tcPr>
            <w:tcW w:w="2849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836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утверждено в бюджете</w:t>
            </w:r>
          </w:p>
        </w:tc>
        <w:tc>
          <w:tcPr>
            <w:tcW w:w="116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1596,41</w:t>
            </w:r>
          </w:p>
        </w:tc>
        <w:tc>
          <w:tcPr>
            <w:tcW w:w="63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0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1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1596,41</w:t>
            </w:r>
          </w:p>
        </w:tc>
        <w:tc>
          <w:tcPr>
            <w:tcW w:w="76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504" w:hRule="atLeast"/>
        </w:trPr>
        <w:tc>
          <w:tcPr>
            <w:tcW w:w="284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836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2028</w:t>
            </w:r>
          </w:p>
        </w:tc>
        <w:tc>
          <w:tcPr>
            <w:tcW w:w="14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план по программе</w:t>
            </w:r>
          </w:p>
        </w:tc>
        <w:tc>
          <w:tcPr>
            <w:tcW w:w="116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1596,41</w:t>
            </w:r>
          </w:p>
        </w:tc>
        <w:tc>
          <w:tcPr>
            <w:tcW w:w="63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0</w:t>
            </w:r>
          </w:p>
        </w:tc>
        <w:tc>
          <w:tcPr>
            <w:tcW w:w="100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0</w:t>
            </w:r>
          </w:p>
        </w:tc>
        <w:tc>
          <w:tcPr>
            <w:tcW w:w="121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1596,41</w:t>
            </w:r>
          </w:p>
        </w:tc>
        <w:tc>
          <w:tcPr>
            <w:tcW w:w="76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0</w:t>
            </w:r>
          </w:p>
        </w:tc>
      </w:tr>
      <w:tr>
        <w:trPr>
          <w:trHeight w:val="504" w:hRule="atLeast"/>
        </w:trPr>
        <w:tc>
          <w:tcPr>
            <w:tcW w:w="284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836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утверждено в бюджете</w:t>
            </w:r>
          </w:p>
        </w:tc>
        <w:tc>
          <w:tcPr>
            <w:tcW w:w="116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1596,41</w:t>
            </w:r>
          </w:p>
        </w:tc>
        <w:tc>
          <w:tcPr>
            <w:tcW w:w="63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0</w:t>
            </w:r>
          </w:p>
        </w:tc>
        <w:tc>
          <w:tcPr>
            <w:tcW w:w="100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0</w:t>
            </w:r>
          </w:p>
        </w:tc>
        <w:tc>
          <w:tcPr>
            <w:tcW w:w="121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1596,41</w:t>
            </w:r>
          </w:p>
        </w:tc>
        <w:tc>
          <w:tcPr>
            <w:tcW w:w="76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0</w:t>
            </w:r>
          </w:p>
        </w:tc>
      </w:tr>
      <w:tr>
        <w:trPr>
          <w:trHeight w:val="528" w:hRule="atLeast"/>
        </w:trPr>
        <w:tc>
          <w:tcPr>
            <w:tcW w:w="2849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83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2029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план по программе</w:t>
            </w:r>
          </w:p>
        </w:tc>
        <w:tc>
          <w:tcPr>
            <w:tcW w:w="116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2352,60</w:t>
            </w:r>
          </w:p>
        </w:tc>
        <w:tc>
          <w:tcPr>
            <w:tcW w:w="63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0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1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2352,60</w:t>
            </w:r>
          </w:p>
        </w:tc>
        <w:tc>
          <w:tcPr>
            <w:tcW w:w="76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528" w:hRule="atLeast"/>
        </w:trPr>
        <w:tc>
          <w:tcPr>
            <w:tcW w:w="284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839" w:type="dxa"/>
            <w:gridSpan w:val="2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утверждено в бюджете</w:t>
            </w:r>
          </w:p>
        </w:tc>
        <w:tc>
          <w:tcPr>
            <w:tcW w:w="116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3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0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1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6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528" w:hRule="atLeast"/>
        </w:trPr>
        <w:tc>
          <w:tcPr>
            <w:tcW w:w="284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321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Итого по плану программы</w:t>
            </w:r>
          </w:p>
        </w:tc>
        <w:tc>
          <w:tcPr>
            <w:tcW w:w="116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20538,32</w:t>
            </w:r>
          </w:p>
        </w:tc>
        <w:tc>
          <w:tcPr>
            <w:tcW w:w="63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0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1521,33</w:t>
            </w:r>
          </w:p>
        </w:tc>
        <w:tc>
          <w:tcPr>
            <w:tcW w:w="121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19016,99</w:t>
            </w:r>
          </w:p>
        </w:tc>
        <w:tc>
          <w:tcPr>
            <w:tcW w:w="76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564" w:hRule="atLeast"/>
        </w:trPr>
        <w:tc>
          <w:tcPr>
            <w:tcW w:w="28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321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Итого по утвержденному финансированию</w:t>
            </w:r>
          </w:p>
        </w:tc>
        <w:tc>
          <w:tcPr>
            <w:tcW w:w="116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20538,32</w:t>
            </w:r>
          </w:p>
        </w:tc>
        <w:tc>
          <w:tcPr>
            <w:tcW w:w="63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0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1521,33</w:t>
            </w:r>
          </w:p>
        </w:tc>
        <w:tc>
          <w:tcPr>
            <w:tcW w:w="121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19016,99</w:t>
            </w:r>
          </w:p>
        </w:tc>
        <w:tc>
          <w:tcPr>
            <w:tcW w:w="76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>
      <w:pPr>
        <w:pStyle w:val="Normal"/>
        <w:tabs>
          <w:tab w:val="clear" w:pos="709"/>
          <w:tab w:val="left" w:pos="7797" w:leader="none"/>
        </w:tabs>
        <w:ind w:left="435" w:right="-1"/>
        <w:jc w:val="center"/>
        <w:rPr>
          <w:rFonts w:eastAsia="Arial"/>
          <w:bCs/>
          <w:w w:val="110"/>
          <w:sz w:val="28"/>
          <w:szCs w:val="28"/>
        </w:rPr>
      </w:pPr>
      <w:r>
        <w:rPr>
          <w:rFonts w:eastAsia="Arial"/>
          <w:bCs/>
          <w:w w:val="110"/>
          <w:sz w:val="28"/>
          <w:szCs w:val="28"/>
        </w:rPr>
      </w:r>
    </w:p>
    <w:p>
      <w:pPr>
        <w:pStyle w:val="Normal"/>
        <w:tabs>
          <w:tab w:val="clear" w:pos="709"/>
          <w:tab w:val="left" w:pos="7797" w:leader="none"/>
        </w:tabs>
        <w:ind w:right="-1"/>
        <w:jc w:val="center"/>
        <w:rPr>
          <w:rFonts w:eastAsia="Arial"/>
          <w:b/>
          <w:bCs/>
          <w:w w:val="110"/>
        </w:rPr>
      </w:pPr>
      <w:r>
        <w:rPr>
          <w:rFonts w:eastAsia="Arial"/>
          <w:b/>
          <w:bCs/>
          <w:w w:val="110"/>
        </w:rPr>
      </w:r>
    </w:p>
    <w:p>
      <w:pPr>
        <w:pStyle w:val="Normal"/>
        <w:tabs>
          <w:tab w:val="clear" w:pos="709"/>
          <w:tab w:val="left" w:pos="7797" w:leader="none"/>
        </w:tabs>
        <w:ind w:right="-1"/>
        <w:jc w:val="center"/>
        <w:rPr>
          <w:rFonts w:eastAsia="Arial"/>
          <w:b/>
          <w:bCs/>
          <w:w w:val="110"/>
        </w:rPr>
      </w:pPr>
      <w:r>
        <w:rPr>
          <w:rFonts w:eastAsia="Arial"/>
          <w:b/>
          <w:bCs/>
          <w:w w:val="110"/>
        </w:rPr>
      </w:r>
    </w:p>
    <w:p>
      <w:pPr>
        <w:pStyle w:val="Normal"/>
        <w:tabs>
          <w:tab w:val="clear" w:pos="709"/>
          <w:tab w:val="left" w:pos="7797" w:leader="none"/>
        </w:tabs>
        <w:ind w:right="-1"/>
        <w:jc w:val="center"/>
        <w:rPr>
          <w:rFonts w:eastAsia="Arial"/>
          <w:b/>
          <w:bCs/>
          <w:w w:val="110"/>
        </w:rPr>
      </w:pPr>
      <w:r>
        <w:rPr>
          <w:rFonts w:eastAsia="Arial"/>
          <w:b/>
          <w:bCs/>
          <w:w w:val="110"/>
        </w:rPr>
      </w:r>
    </w:p>
    <w:p>
      <w:pPr>
        <w:pStyle w:val="Normal"/>
        <w:tabs>
          <w:tab w:val="clear" w:pos="709"/>
          <w:tab w:val="left" w:pos="7797" w:leader="none"/>
        </w:tabs>
        <w:ind w:right="-1"/>
        <w:jc w:val="center"/>
        <w:rPr>
          <w:rFonts w:eastAsia="Arial"/>
          <w:b/>
          <w:bCs/>
          <w:w w:val="110"/>
        </w:rPr>
      </w:pPr>
      <w:r>
        <w:rPr>
          <w:rFonts w:eastAsia="Arial"/>
          <w:b/>
          <w:bCs/>
          <w:w w:val="110"/>
        </w:rPr>
      </w:r>
    </w:p>
    <w:p>
      <w:pPr>
        <w:pStyle w:val="Normal"/>
        <w:tabs>
          <w:tab w:val="clear" w:pos="709"/>
          <w:tab w:val="left" w:pos="7797" w:leader="none"/>
        </w:tabs>
        <w:ind w:right="-1"/>
        <w:jc w:val="center"/>
        <w:rPr>
          <w:rFonts w:eastAsia="Arial"/>
          <w:b/>
          <w:bCs/>
          <w:w w:val="110"/>
        </w:rPr>
      </w:pPr>
      <w:r>
        <w:rPr>
          <w:rFonts w:eastAsia="Arial"/>
          <w:b/>
          <w:bCs/>
          <w:w w:val="110"/>
        </w:rPr>
      </w:r>
    </w:p>
    <w:p>
      <w:pPr>
        <w:pStyle w:val="Normal"/>
        <w:tabs>
          <w:tab w:val="clear" w:pos="709"/>
          <w:tab w:val="left" w:pos="7797" w:leader="none"/>
        </w:tabs>
        <w:ind w:right="-1"/>
        <w:jc w:val="center"/>
        <w:rPr>
          <w:rFonts w:eastAsia="Arial"/>
          <w:b/>
          <w:bCs/>
          <w:w w:val="110"/>
        </w:rPr>
      </w:pPr>
      <w:r>
        <w:rPr>
          <w:rFonts w:eastAsia="Arial"/>
          <w:b/>
          <w:bCs/>
          <w:w w:val="110"/>
        </w:rPr>
      </w:r>
    </w:p>
    <w:p>
      <w:pPr>
        <w:pStyle w:val="Normal"/>
        <w:tabs>
          <w:tab w:val="clear" w:pos="709"/>
          <w:tab w:val="left" w:pos="7797" w:leader="none"/>
        </w:tabs>
        <w:ind w:right="-1"/>
        <w:jc w:val="center"/>
        <w:rPr>
          <w:rFonts w:eastAsia="Arial"/>
          <w:b/>
          <w:bCs/>
          <w:w w:val="110"/>
        </w:rPr>
      </w:pPr>
      <w:r>
        <w:rPr>
          <w:rFonts w:eastAsia="Arial"/>
          <w:b/>
          <w:bCs/>
          <w:w w:val="110"/>
        </w:rPr>
      </w:r>
    </w:p>
    <w:p>
      <w:pPr>
        <w:pStyle w:val="Normal"/>
        <w:tabs>
          <w:tab w:val="clear" w:pos="709"/>
          <w:tab w:val="left" w:pos="7797" w:leader="none"/>
        </w:tabs>
        <w:ind w:right="-1"/>
        <w:jc w:val="center"/>
        <w:rPr>
          <w:rFonts w:eastAsia="Arial"/>
          <w:b/>
          <w:bCs/>
          <w:w w:val="110"/>
        </w:rPr>
      </w:pPr>
      <w:r>
        <w:rPr>
          <w:rFonts w:eastAsia="Arial"/>
          <w:b/>
          <w:bCs/>
          <w:w w:val="110"/>
        </w:rPr>
      </w:r>
    </w:p>
    <w:p>
      <w:pPr>
        <w:pStyle w:val="Normal"/>
        <w:tabs>
          <w:tab w:val="clear" w:pos="709"/>
          <w:tab w:val="left" w:pos="7797" w:leader="none"/>
        </w:tabs>
        <w:ind w:right="-1"/>
        <w:jc w:val="center"/>
        <w:rPr>
          <w:rFonts w:eastAsia="Arial"/>
          <w:b/>
          <w:bCs/>
          <w:w w:val="110"/>
        </w:rPr>
      </w:pPr>
      <w:r>
        <w:rPr>
          <w:rFonts w:eastAsia="Arial"/>
          <w:b/>
          <w:bCs/>
          <w:w w:val="110"/>
        </w:rPr>
      </w:r>
    </w:p>
    <w:p>
      <w:pPr>
        <w:pStyle w:val="Normal"/>
        <w:tabs>
          <w:tab w:val="clear" w:pos="709"/>
          <w:tab w:val="left" w:pos="7797" w:leader="none"/>
        </w:tabs>
        <w:ind w:right="-1"/>
        <w:jc w:val="center"/>
        <w:rPr>
          <w:rFonts w:eastAsia="Arial"/>
          <w:b/>
          <w:bCs/>
          <w:w w:val="110"/>
        </w:rPr>
      </w:pPr>
      <w:r>
        <w:rPr>
          <w:rFonts w:eastAsia="Arial"/>
          <w:b/>
          <w:bCs/>
          <w:w w:val="110"/>
        </w:rPr>
      </w:r>
    </w:p>
    <w:p>
      <w:pPr>
        <w:pStyle w:val="Normal"/>
        <w:tabs>
          <w:tab w:val="clear" w:pos="709"/>
          <w:tab w:val="left" w:pos="7797" w:leader="none"/>
        </w:tabs>
        <w:ind w:right="-1"/>
        <w:jc w:val="center"/>
        <w:rPr>
          <w:rFonts w:eastAsia="Arial"/>
          <w:b/>
          <w:bCs/>
          <w:w w:val="110"/>
        </w:rPr>
      </w:pPr>
      <w:r>
        <w:rPr>
          <w:rFonts w:eastAsia="Arial"/>
          <w:b/>
          <w:bCs/>
          <w:w w:val="110"/>
        </w:rPr>
      </w:r>
    </w:p>
    <w:p>
      <w:pPr>
        <w:pStyle w:val="Normal"/>
        <w:tabs>
          <w:tab w:val="clear" w:pos="709"/>
          <w:tab w:val="left" w:pos="7797" w:leader="none"/>
        </w:tabs>
        <w:ind w:right="-1"/>
        <w:jc w:val="center"/>
        <w:rPr>
          <w:rFonts w:eastAsia="Arial"/>
          <w:b/>
          <w:bCs/>
          <w:w w:val="110"/>
        </w:rPr>
      </w:pPr>
      <w:r>
        <w:rPr>
          <w:rFonts w:eastAsia="Arial"/>
          <w:b/>
          <w:bCs/>
          <w:w w:val="110"/>
        </w:rPr>
      </w:r>
    </w:p>
    <w:p>
      <w:pPr>
        <w:pStyle w:val="Normal"/>
        <w:tabs>
          <w:tab w:val="clear" w:pos="709"/>
          <w:tab w:val="left" w:pos="7797" w:leader="none"/>
        </w:tabs>
        <w:ind w:right="-1"/>
        <w:jc w:val="center"/>
        <w:rPr>
          <w:rFonts w:eastAsia="Arial"/>
          <w:b/>
          <w:bCs/>
          <w:w w:val="110"/>
        </w:rPr>
      </w:pPr>
      <w:r>
        <w:rPr>
          <w:rFonts w:eastAsia="Arial"/>
          <w:b/>
          <w:bCs/>
          <w:w w:val="110"/>
        </w:rPr>
      </w:r>
    </w:p>
    <w:p>
      <w:pPr>
        <w:pStyle w:val="Normal"/>
        <w:tabs>
          <w:tab w:val="clear" w:pos="709"/>
          <w:tab w:val="left" w:pos="7797" w:leader="none"/>
        </w:tabs>
        <w:ind w:right="-1"/>
        <w:jc w:val="center"/>
        <w:rPr>
          <w:rFonts w:eastAsia="Arial"/>
          <w:b/>
          <w:bCs/>
          <w:w w:val="110"/>
        </w:rPr>
      </w:pPr>
      <w:bookmarkStart w:id="0" w:name="_Hlk130124765"/>
      <w:r>
        <w:rPr>
          <w:rFonts w:eastAsia="Arial"/>
          <w:b/>
          <w:bCs/>
          <w:w w:val="110"/>
        </w:rPr>
        <w:t xml:space="preserve">Раздел 1. Характеристика текущего состояния, основные проблемы, анализ основных показателей </w:t>
      </w:r>
      <w:bookmarkEnd w:id="0"/>
    </w:p>
    <w:p>
      <w:pPr>
        <w:pStyle w:val="Normal"/>
        <w:ind w:firstLine="567"/>
        <w:jc w:val="both"/>
        <w:rPr/>
      </w:pPr>
      <w:r>
        <w:rPr/>
        <w:t>Важнейшими направлениями в области создания условий для устойчивого экономического развития муниципального образования «Северо-Байкальский район» является эффективное использование земли для удовлетворения потребностей общества и граждан, а в области управления и распоряжения муниципальным имуществом является оптимизация состава муниципального имущества МО «Северо-Байкальский район».</w:t>
      </w:r>
    </w:p>
    <w:p>
      <w:pPr>
        <w:pStyle w:val="Normal"/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Доля площади земельных участков, являющихся объектами налогообложения земельным налогом, в общей площади территории муниципального района составляет 0,059%, в связи с тем, что общая площадь Северо-Байкальского района по данным Управления Росреестра составляет 5399065 га, а площадь земельных участков облагаемых налогом (это площади земельных участков находящихся в собственности граждан и юридических лиц) составляет всего 3169 га.</w:t>
      </w:r>
    </w:p>
    <w:p>
      <w:pPr>
        <w:pStyle w:val="Normal"/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 xml:space="preserve">Вместе с тем, на территории Северо-Байкальского района имеются земли необлагаемые налогом, находящиеся в собственности Российской Федерации общей площадью 4817310 га, в собственности Республики Бурятия 630 га, в муниципальной собственности 1485 га. А также земли водного фонда 554204 га и земли запаса 10159 га.  </w:t>
      </w:r>
    </w:p>
    <w:p>
      <w:pPr>
        <w:pStyle w:val="BodyText"/>
        <w:tabs>
          <w:tab w:val="clear" w:pos="709"/>
          <w:tab w:val="left" w:pos="851" w:leader="none"/>
        </w:tabs>
        <w:ind w:firstLine="567" w:left="0" w:right="0"/>
        <w:rPr>
          <w:sz w:val="24"/>
        </w:rPr>
      </w:pPr>
      <w:r>
        <w:rPr>
          <w:sz w:val="24"/>
        </w:rPr>
        <w:t>По состоянию на 01 января 2026г. в Реестре муниципального имущества учтено</w:t>
      </w:r>
      <w:r>
        <w:rPr>
          <w:sz w:val="24"/>
          <w:shd w:fill="FFFFFF" w:val="clear"/>
        </w:rPr>
        <w:t xml:space="preserve"> 684 </w:t>
      </w:r>
      <w:r>
        <w:rPr>
          <w:sz w:val="24"/>
        </w:rPr>
        <w:t>земельных участков и объектов недвижимого имущества.</w:t>
      </w:r>
    </w:p>
    <w:p>
      <w:pPr>
        <w:pStyle w:val="Normal"/>
        <w:tabs>
          <w:tab w:val="clear" w:pos="709"/>
          <w:tab w:val="left" w:pos="7797" w:leader="none"/>
        </w:tabs>
        <w:ind w:firstLine="567"/>
        <w:jc w:val="both"/>
        <w:rPr/>
      </w:pPr>
      <w:r>
        <w:rPr/>
        <w:t>В целях повышения эффективности использования муниципальной собственности свободное имущество передается в аренду, что позволяет обеспечивать пополнение бюджета муниципального образования «Северо-Байкальский район».</w:t>
      </w:r>
    </w:p>
    <w:p>
      <w:pPr>
        <w:pStyle w:val="Normal"/>
        <w:tabs>
          <w:tab w:val="clear" w:pos="709"/>
          <w:tab w:val="left" w:pos="7797" w:leader="none"/>
        </w:tabs>
        <w:ind w:firstLine="567"/>
        <w:jc w:val="both"/>
        <w:rPr/>
      </w:pPr>
      <w:r>
        <w:rPr/>
        <w:t>Основными проблемами оформления земельных участков в собственность и аренду являются:</w:t>
      </w:r>
    </w:p>
    <w:p>
      <w:pPr>
        <w:pStyle w:val="ListParagraph"/>
        <w:numPr>
          <w:ilvl w:val="0"/>
          <w:numId w:val="12"/>
        </w:numPr>
        <w:tabs>
          <w:tab w:val="clear" w:pos="709"/>
          <w:tab w:val="left" w:pos="0" w:leader="none"/>
        </w:tabs>
        <w:suppressAutoHyphens w:val="true"/>
        <w:ind w:firstLine="567" w:left="0"/>
        <w:jc w:val="both"/>
        <w:rPr>
          <w:color w:themeColor="text1" w:val="000000"/>
          <w:szCs w:val="24"/>
        </w:rPr>
      </w:pPr>
      <w:r>
        <w:rPr>
          <w:color w:themeColor="text1" w:val="000000"/>
          <w:szCs w:val="24"/>
        </w:rPr>
        <w:t>«Центральная экологическая зона Байкальской природной территории».</w:t>
        <w:br/>
        <w:t>Ограничения в использовании земельного участка в пределах указанной зоны установлены Федеральным законом от 01.05.1999 г. № 94-ФЗ «Об охране озера Байкал» и Постановлением Правительства РФ от 31.12.2020 г. № 2399 «Об утверждении перечня видов деятельности, запрещенных в центральной экологической зоне Байкальской природной территории».</w:t>
      </w:r>
    </w:p>
    <w:p>
      <w:pPr>
        <w:pStyle w:val="ListParagraph"/>
        <w:numPr>
          <w:ilvl w:val="0"/>
          <w:numId w:val="12"/>
        </w:numPr>
        <w:tabs>
          <w:tab w:val="clear" w:pos="709"/>
          <w:tab w:val="left" w:pos="0" w:leader="none"/>
        </w:tabs>
        <w:suppressAutoHyphens w:val="true"/>
        <w:ind w:firstLine="567" w:left="0"/>
        <w:jc w:val="both"/>
        <w:rPr>
          <w:color w:themeColor="text1" w:val="000000"/>
          <w:szCs w:val="24"/>
        </w:rPr>
      </w:pPr>
      <w:r>
        <w:rPr>
          <w:color w:themeColor="text1" w:val="000000"/>
          <w:szCs w:val="24"/>
        </w:rPr>
        <w:t>«Водоохранная зона озера Байкал».</w:t>
      </w:r>
    </w:p>
    <w:p>
      <w:pPr>
        <w:pStyle w:val="ListParagraph"/>
        <w:tabs>
          <w:tab w:val="clear" w:pos="709"/>
          <w:tab w:val="left" w:pos="851" w:leader="none"/>
        </w:tabs>
        <w:ind w:firstLine="567" w:left="0"/>
        <w:jc w:val="both"/>
        <w:rPr>
          <w:color w:themeColor="text1" w:val="000000"/>
          <w:szCs w:val="24"/>
        </w:rPr>
      </w:pPr>
      <w:r>
        <w:rPr>
          <w:color w:themeColor="text1" w:val="000000"/>
          <w:szCs w:val="24"/>
        </w:rPr>
        <w:t>Ограничения в использовании земельного участка в пределах указанной зоны установлены Федеральным законом от 01.05.1999 г. № 94-ФЗ «Об охране озера Байкал» и Постановлением Правительства РФ от 31.12.2020 г. № 2399 «Об утверждении перечня видов деятельности, запрещенных в центральной экологической зоне Байкальской природной территории», статьей 65 частью 15 Водного кодекса Российской Федерации №74-ФЗ от 03.06.2006г.</w:t>
      </w:r>
    </w:p>
    <w:p>
      <w:pPr>
        <w:pStyle w:val="ListParagraph"/>
        <w:numPr>
          <w:ilvl w:val="0"/>
          <w:numId w:val="12"/>
        </w:numPr>
        <w:tabs>
          <w:tab w:val="clear" w:pos="709"/>
          <w:tab w:val="left" w:pos="851" w:leader="none"/>
        </w:tabs>
        <w:suppressAutoHyphens w:val="true"/>
        <w:ind w:firstLine="567" w:left="0"/>
        <w:jc w:val="both"/>
        <w:rPr>
          <w:b/>
          <w:color w:themeColor="text1" w:val="000000"/>
          <w:szCs w:val="24"/>
        </w:rPr>
      </w:pPr>
      <w:r>
        <w:rPr>
          <w:szCs w:val="24"/>
        </w:rPr>
        <w:t>«Приаэродромная территория аэродрома гражданской авиации Нижнеангарск», утвержденная Приказом № 212 от 09.12.2020г. Восточно-Сибирского межрегионального территориального управления воздушного транспорта Федерального агентства воздушного транспорта.</w:t>
      </w:r>
    </w:p>
    <w:p>
      <w:pPr>
        <w:pStyle w:val="ListParagraph"/>
        <w:tabs>
          <w:tab w:val="clear" w:pos="709"/>
          <w:tab w:val="left" w:pos="851" w:leader="none"/>
        </w:tabs>
        <w:ind w:left="567" w:right="-1"/>
        <w:jc w:val="both"/>
        <w:rPr>
          <w:b/>
          <w:szCs w:val="24"/>
        </w:rPr>
      </w:pPr>
      <w:r>
        <w:rPr>
          <w:b/>
          <w:szCs w:val="24"/>
        </w:rPr>
        <w:t xml:space="preserve"> </w:t>
      </w:r>
    </w:p>
    <w:p>
      <w:pPr>
        <w:pStyle w:val="ListParagraph"/>
        <w:tabs>
          <w:tab w:val="clear" w:pos="709"/>
          <w:tab w:val="left" w:pos="851" w:leader="none"/>
        </w:tabs>
        <w:ind w:left="0" w:right="-1"/>
        <w:jc w:val="center"/>
        <w:rPr>
          <w:b/>
          <w:szCs w:val="24"/>
        </w:rPr>
      </w:pPr>
      <w:bookmarkStart w:id="1" w:name="_Hlk130124812"/>
      <w:r>
        <w:rPr>
          <w:b/>
          <w:szCs w:val="24"/>
        </w:rPr>
        <w:t>Раздел 2. Основные цели и задачи программы</w:t>
      </w:r>
      <w:bookmarkEnd w:id="1"/>
    </w:p>
    <w:p>
      <w:pPr>
        <w:pStyle w:val="Normal"/>
        <w:tabs>
          <w:tab w:val="clear" w:pos="709"/>
          <w:tab w:val="left" w:pos="851" w:leader="none"/>
        </w:tabs>
        <w:ind w:firstLine="567" w:right="-1"/>
        <w:jc w:val="both"/>
        <w:rPr/>
      </w:pPr>
      <w:r>
        <w:rPr/>
      </w:r>
    </w:p>
    <w:p>
      <w:pPr>
        <w:pStyle w:val="Normal"/>
        <w:tabs>
          <w:tab w:val="clear" w:pos="709"/>
          <w:tab w:val="left" w:pos="851" w:leader="none"/>
        </w:tabs>
        <w:ind w:firstLine="567" w:right="-1"/>
        <w:jc w:val="both"/>
        <w:rPr/>
      </w:pPr>
      <w:r>
        <w:rPr/>
        <w:t>Цель программы: Повышение эффективности использования муниципального имущества и земельных ресурсов.</w:t>
      </w:r>
    </w:p>
    <w:p>
      <w:pPr>
        <w:pStyle w:val="Normal"/>
        <w:tabs>
          <w:tab w:val="clear" w:pos="709"/>
          <w:tab w:val="left" w:pos="851" w:leader="none"/>
        </w:tabs>
        <w:ind w:firstLine="567" w:right="-1"/>
        <w:jc w:val="both"/>
        <w:rPr/>
      </w:pPr>
      <w:r>
        <w:rPr/>
        <w:t>Задачи программы:</w:t>
      </w:r>
    </w:p>
    <w:p>
      <w:pPr>
        <w:pStyle w:val="Normal"/>
        <w:tabs>
          <w:tab w:val="clear" w:pos="709"/>
          <w:tab w:val="left" w:pos="851" w:leader="none"/>
        </w:tabs>
        <w:ind w:firstLine="567" w:right="-1"/>
        <w:jc w:val="both"/>
        <w:rPr/>
      </w:pPr>
      <w:r>
        <w:rPr>
          <w:bCs/>
        </w:rPr>
        <w:t>-совершенствование системы муниципального управления земельными ресурсами и муниципальным имуществом;</w:t>
      </w:r>
    </w:p>
    <w:p>
      <w:pPr>
        <w:pStyle w:val="Normal"/>
        <w:tabs>
          <w:tab w:val="clear" w:pos="709"/>
          <w:tab w:val="left" w:pos="851" w:leader="none"/>
        </w:tabs>
        <w:ind w:firstLine="567" w:right="-1"/>
        <w:jc w:val="both"/>
        <w:rPr/>
      </w:pPr>
      <w:r>
        <w:rPr/>
        <w:t>-повышение эффективности управления и мониторинга имущественно-земельного комплекса Муниципального образования «Северо-Байкальский район»;</w:t>
      </w:r>
    </w:p>
    <w:p>
      <w:pPr>
        <w:pStyle w:val="Normal"/>
        <w:tabs>
          <w:tab w:val="clear" w:pos="709"/>
          <w:tab w:val="left" w:pos="851" w:leader="none"/>
        </w:tabs>
        <w:ind w:firstLine="567" w:right="-1"/>
        <w:jc w:val="both"/>
        <w:rPr>
          <w:rFonts w:eastAsia="Calibri"/>
          <w:lang w:eastAsia="en-US"/>
        </w:rPr>
      </w:pPr>
      <w:r>
        <w:rPr/>
        <w:t>-предоставление объектов и земельных участков из перечня муниципального имущества, передаваемого субъектам малого и среднего предпринимательства (далее – МСП) и самозанятым гражданам в качестве имущественной поддержки в аренду на льготных условиях и безвозмездное пользование.</w:t>
      </w:r>
    </w:p>
    <w:p>
      <w:pPr>
        <w:pStyle w:val="Normal"/>
        <w:tabs>
          <w:tab w:val="clear" w:pos="709"/>
          <w:tab w:val="left" w:pos="851" w:leader="none"/>
        </w:tabs>
        <w:ind w:firstLine="567" w:right="-1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tabs>
          <w:tab w:val="clear" w:pos="709"/>
          <w:tab w:val="left" w:pos="851" w:leader="none"/>
        </w:tabs>
        <w:ind w:right="-1"/>
        <w:jc w:val="center"/>
        <w:rPr>
          <w:rFonts w:eastAsia="Calibri"/>
          <w:sz w:val="28"/>
          <w:szCs w:val="28"/>
          <w:lang w:eastAsia="en-US"/>
        </w:rPr>
      </w:pPr>
      <w:r>
        <w:rPr>
          <w:b/>
        </w:rPr>
        <w:t>Раздел 3. Ожидаемые результаты реализации муниципальной программы</w:t>
      </w:r>
    </w:p>
    <w:p>
      <w:pPr>
        <w:pStyle w:val="ListParagraph"/>
        <w:tabs>
          <w:tab w:val="clear" w:pos="709"/>
          <w:tab w:val="left" w:pos="851" w:leader="none"/>
        </w:tabs>
        <w:ind w:firstLine="567" w:left="0" w:right="-1"/>
        <w:jc w:val="both"/>
        <w:rPr>
          <w:rFonts w:eastAsia="Arial"/>
          <w:szCs w:val="24"/>
        </w:rPr>
      </w:pPr>
      <w:r>
        <w:rPr>
          <w:rFonts w:eastAsia="Arial"/>
          <w:szCs w:val="24"/>
        </w:rPr>
      </w:r>
    </w:p>
    <w:p>
      <w:pPr>
        <w:pStyle w:val="ListParagraph"/>
        <w:tabs>
          <w:tab w:val="clear" w:pos="709"/>
          <w:tab w:val="left" w:pos="851" w:leader="none"/>
        </w:tabs>
        <w:ind w:firstLine="567" w:left="0" w:right="-1"/>
        <w:jc w:val="both"/>
        <w:rPr>
          <w:rFonts w:eastAsia="Arial"/>
          <w:szCs w:val="24"/>
        </w:rPr>
      </w:pPr>
      <w:r>
        <w:rPr>
          <w:rFonts w:eastAsia="Arial"/>
          <w:szCs w:val="24"/>
        </w:rPr>
        <w:t>Ожидаемые результаты реализации муниципальной программы отражены в таблице 1.</w:t>
      </w:r>
    </w:p>
    <w:p>
      <w:pPr>
        <w:pStyle w:val="ListParagraph"/>
        <w:tabs>
          <w:tab w:val="clear" w:pos="709"/>
          <w:tab w:val="left" w:pos="851" w:leader="none"/>
        </w:tabs>
        <w:ind w:firstLine="567" w:left="0" w:right="-1"/>
        <w:jc w:val="both"/>
        <w:rPr>
          <w:b/>
          <w:color w:val="FF0000"/>
          <w:szCs w:val="24"/>
        </w:rPr>
      </w:pPr>
      <w:r>
        <w:rPr>
          <w:b/>
          <w:color w:val="FF0000"/>
          <w:szCs w:val="24"/>
        </w:rPr>
      </w:r>
    </w:p>
    <w:p>
      <w:pPr>
        <w:pStyle w:val="ListParagraph"/>
        <w:tabs>
          <w:tab w:val="clear" w:pos="709"/>
          <w:tab w:val="left" w:pos="851" w:leader="none"/>
        </w:tabs>
        <w:ind w:left="0" w:right="-1"/>
        <w:jc w:val="center"/>
        <w:rPr>
          <w:b/>
          <w:szCs w:val="24"/>
        </w:rPr>
      </w:pPr>
      <w:r>
        <w:rPr>
          <w:b/>
          <w:szCs w:val="24"/>
        </w:rPr>
        <w:t>Раздел. 4. Целевые показатели</w:t>
      </w:r>
    </w:p>
    <w:p>
      <w:pPr>
        <w:pStyle w:val="ListParagraph"/>
        <w:tabs>
          <w:tab w:val="clear" w:pos="709"/>
          <w:tab w:val="left" w:pos="851" w:leader="none"/>
        </w:tabs>
        <w:ind w:left="0" w:right="-1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ListParagraph"/>
        <w:tabs>
          <w:tab w:val="clear" w:pos="709"/>
          <w:tab w:val="left" w:pos="851" w:leader="none"/>
        </w:tabs>
        <w:ind w:firstLine="567" w:left="0" w:right="-1"/>
        <w:jc w:val="both"/>
        <w:rPr>
          <w:szCs w:val="24"/>
        </w:rPr>
      </w:pPr>
      <w:r>
        <w:rPr>
          <w:rFonts w:eastAsia="Arial"/>
          <w:szCs w:val="24"/>
        </w:rPr>
        <w:t>Целевые показатели муниципальной программы отражены в таблице 2.</w:t>
      </w:r>
    </w:p>
    <w:p>
      <w:pPr>
        <w:pStyle w:val="ListParagraph"/>
        <w:tabs>
          <w:tab w:val="clear" w:pos="709"/>
          <w:tab w:val="left" w:pos="851" w:leader="none"/>
        </w:tabs>
        <w:ind w:firstLine="567" w:left="0" w:right="-1"/>
        <w:jc w:val="both"/>
        <w:rPr>
          <w:szCs w:val="24"/>
        </w:rPr>
      </w:pPr>
      <w:r>
        <w:rPr>
          <w:rFonts w:eastAsia="Arial"/>
          <w:bCs/>
          <w:szCs w:val="24"/>
        </w:rPr>
        <w:t>Информация о порядке расчета значений целевых индикаторов муниципальной программы отражена в таблице 3.</w:t>
      </w:r>
    </w:p>
    <w:p>
      <w:pPr>
        <w:pStyle w:val="ListParagraph"/>
        <w:tabs>
          <w:tab w:val="clear" w:pos="709"/>
          <w:tab w:val="left" w:pos="851" w:leader="none"/>
        </w:tabs>
        <w:ind w:left="567" w:right="-1"/>
        <w:jc w:val="both"/>
        <w:rPr>
          <w:b/>
          <w:szCs w:val="24"/>
        </w:rPr>
      </w:pPr>
      <w:r>
        <w:rPr>
          <w:b/>
          <w:szCs w:val="24"/>
        </w:rPr>
      </w:r>
    </w:p>
    <w:p>
      <w:pPr>
        <w:pStyle w:val="ListParagraph"/>
        <w:tabs>
          <w:tab w:val="clear" w:pos="709"/>
          <w:tab w:val="left" w:pos="851" w:leader="none"/>
        </w:tabs>
        <w:ind w:left="567" w:right="-1"/>
        <w:jc w:val="center"/>
        <w:rPr>
          <w:b/>
          <w:szCs w:val="24"/>
        </w:rPr>
      </w:pPr>
      <w:r>
        <w:rPr>
          <w:b/>
          <w:szCs w:val="24"/>
        </w:rPr>
        <w:t>Раздел 5. Срок реализации программы</w:t>
      </w:r>
    </w:p>
    <w:p>
      <w:pPr>
        <w:pStyle w:val="Normal"/>
        <w:tabs>
          <w:tab w:val="clear" w:pos="709"/>
          <w:tab w:val="left" w:pos="851" w:leader="none"/>
        </w:tabs>
        <w:ind w:firstLine="567" w:right="-1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tabs>
          <w:tab w:val="clear" w:pos="709"/>
          <w:tab w:val="left" w:pos="851" w:leader="none"/>
        </w:tabs>
        <w:ind w:firstLine="567" w:right="-1"/>
        <w:jc w:val="both"/>
        <w:rPr>
          <w:rFonts w:eastAsia="Calibri"/>
        </w:rPr>
      </w:pPr>
      <w:r>
        <w:rPr>
          <w:rFonts w:eastAsia="Calibri"/>
        </w:rPr>
        <w:t xml:space="preserve">Срок реализации программы </w:t>
      </w:r>
      <w:r>
        <w:rPr/>
        <w:t>2022</w:t>
      </w:r>
      <w:r>
        <w:rPr>
          <w:rFonts w:eastAsia="Calibri"/>
        </w:rPr>
        <w:t>-2029 годы</w:t>
      </w:r>
    </w:p>
    <w:p>
      <w:pPr>
        <w:pStyle w:val="ListParagraph"/>
        <w:tabs>
          <w:tab w:val="clear" w:pos="709"/>
          <w:tab w:val="left" w:pos="851" w:leader="none"/>
        </w:tabs>
        <w:ind w:left="567" w:right="-1"/>
        <w:jc w:val="both"/>
        <w:rPr>
          <w:b/>
          <w:szCs w:val="24"/>
        </w:rPr>
      </w:pPr>
      <w:r>
        <w:rPr>
          <w:b/>
          <w:szCs w:val="24"/>
        </w:rPr>
      </w:r>
    </w:p>
    <w:p>
      <w:pPr>
        <w:pStyle w:val="ListParagraph"/>
        <w:tabs>
          <w:tab w:val="clear" w:pos="709"/>
          <w:tab w:val="left" w:pos="851" w:leader="none"/>
        </w:tabs>
        <w:ind w:left="0"/>
        <w:jc w:val="center"/>
        <w:rPr>
          <w:b/>
          <w:bCs/>
          <w:szCs w:val="24"/>
        </w:rPr>
      </w:pPr>
      <w:r>
        <w:rPr>
          <w:b/>
          <w:bCs/>
          <w:szCs w:val="24"/>
        </w:rPr>
        <w:t>Раздел 6. Перечень мероприятий и ресурсное обеспечение муниципальной программы</w:t>
      </w:r>
    </w:p>
    <w:p>
      <w:pPr>
        <w:pStyle w:val="ListParagraph"/>
        <w:tabs>
          <w:tab w:val="clear" w:pos="709"/>
          <w:tab w:val="left" w:pos="851" w:leader="none"/>
        </w:tabs>
        <w:ind w:left="0"/>
        <w:jc w:val="center"/>
        <w:rPr>
          <w:b/>
          <w:bCs/>
          <w:szCs w:val="24"/>
        </w:rPr>
      </w:pPr>
      <w:r>
        <w:rPr>
          <w:b/>
          <w:bCs/>
          <w:szCs w:val="24"/>
        </w:rPr>
      </w:r>
    </w:p>
    <w:p>
      <w:pPr>
        <w:pStyle w:val="Normal"/>
        <w:tabs>
          <w:tab w:val="clear" w:pos="709"/>
          <w:tab w:val="left" w:pos="564" w:leader="none"/>
        </w:tabs>
        <w:ind w:right="-1"/>
        <w:jc w:val="both"/>
        <w:rPr/>
      </w:pPr>
      <w:r>
        <w:rPr>
          <w:rFonts w:eastAsia="Calibri"/>
        </w:rPr>
        <w:tab/>
        <w:t>Перечень мероприятий и ресурсное обеспечение муниципальной программы отражены в таблице 4.</w:t>
      </w:r>
    </w:p>
    <w:p>
      <w:pPr>
        <w:pStyle w:val="Normal"/>
        <w:tabs>
          <w:tab w:val="clear" w:pos="709"/>
          <w:tab w:val="left" w:pos="564" w:leader="none"/>
        </w:tabs>
        <w:ind w:right="-1"/>
        <w:jc w:val="both"/>
        <w:rPr/>
      </w:pPr>
      <w:r>
        <w:rPr>
          <w:rFonts w:eastAsia="Calibri"/>
        </w:rPr>
        <w:tab/>
        <w:t>Ресурсное обеспечение муниципальной программы по подпрограммам отражено в таблице 5.</w:t>
      </w:r>
    </w:p>
    <w:p>
      <w:pPr>
        <w:pStyle w:val="ListParagraph"/>
        <w:tabs>
          <w:tab w:val="clear" w:pos="709"/>
          <w:tab w:val="left" w:pos="851" w:leader="none"/>
        </w:tabs>
        <w:ind w:left="567" w:right="-1"/>
        <w:rPr>
          <w:szCs w:val="24"/>
        </w:rPr>
      </w:pPr>
      <w:r>
        <w:rPr>
          <w:szCs w:val="24"/>
        </w:rPr>
      </w:r>
    </w:p>
    <w:p>
      <w:pPr>
        <w:pStyle w:val="ListParagraph"/>
        <w:tabs>
          <w:tab w:val="clear" w:pos="709"/>
          <w:tab w:val="left" w:pos="851" w:leader="none"/>
        </w:tabs>
        <w:ind w:left="0" w:right="-1"/>
        <w:jc w:val="center"/>
        <w:rPr>
          <w:b/>
          <w:bCs/>
          <w:szCs w:val="24"/>
        </w:rPr>
      </w:pPr>
      <w:r>
        <w:rPr>
          <w:b/>
          <w:bCs/>
          <w:szCs w:val="24"/>
        </w:rPr>
        <w:t>Раздел 7. Сравнительная таблица целевых показателей на текущий период</w:t>
      </w:r>
    </w:p>
    <w:p>
      <w:pPr>
        <w:pStyle w:val="ListParagraph"/>
        <w:tabs>
          <w:tab w:val="clear" w:pos="709"/>
          <w:tab w:val="left" w:pos="851" w:leader="none"/>
        </w:tabs>
        <w:ind w:firstLine="567" w:left="0" w:right="-1"/>
        <w:rPr>
          <w:szCs w:val="24"/>
        </w:rPr>
      </w:pPr>
      <w:r>
        <w:rPr>
          <w:szCs w:val="24"/>
        </w:rPr>
        <w:t>Сравнительная таблица целевых показателей на текущий период представлена в таблице 6.</w:t>
      </w:r>
    </w:p>
    <w:p>
      <w:pPr>
        <w:pStyle w:val="ListParagraph"/>
        <w:tabs>
          <w:tab w:val="clear" w:pos="709"/>
          <w:tab w:val="left" w:pos="851" w:leader="none"/>
        </w:tabs>
        <w:ind w:left="0" w:right="-1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ListParagraph"/>
        <w:tabs>
          <w:tab w:val="clear" w:pos="709"/>
          <w:tab w:val="left" w:pos="851" w:leader="none"/>
        </w:tabs>
        <w:ind w:left="0" w:right="-1"/>
        <w:jc w:val="center"/>
        <w:rPr>
          <w:b/>
          <w:color w:themeColor="text1" w:val="000000"/>
          <w:szCs w:val="24"/>
        </w:rPr>
      </w:pPr>
      <w:r>
        <w:rPr>
          <w:b/>
          <w:szCs w:val="24"/>
        </w:rPr>
        <w:t>Раздел 8. Описание мер муниципального и правового регулирования и</w:t>
      </w:r>
    </w:p>
    <w:p>
      <w:pPr>
        <w:pStyle w:val="ListParagraph"/>
        <w:tabs>
          <w:tab w:val="clear" w:pos="709"/>
          <w:tab w:val="left" w:pos="851" w:leader="none"/>
        </w:tabs>
        <w:ind w:left="0" w:right="-1"/>
        <w:jc w:val="center"/>
        <w:rPr>
          <w:b/>
          <w:color w:themeColor="text1" w:val="000000"/>
          <w:szCs w:val="24"/>
        </w:rPr>
      </w:pPr>
      <w:r>
        <w:rPr>
          <w:b/>
          <w:szCs w:val="24"/>
        </w:rPr>
        <w:t>анализ рисков реализации муниципальной программы</w:t>
      </w:r>
    </w:p>
    <w:p>
      <w:pPr>
        <w:pStyle w:val="Normal"/>
        <w:tabs>
          <w:tab w:val="clear" w:pos="709"/>
          <w:tab w:val="left" w:pos="7797" w:leader="none"/>
        </w:tabs>
        <w:ind w:firstLine="567" w:right="-1"/>
        <w:jc w:val="both"/>
        <w:rPr/>
      </w:pPr>
      <w:r>
        <w:rPr>
          <w:bCs/>
        </w:rPr>
        <w:t xml:space="preserve">Основными видами рисков по источникам возникновения и характеру влияния на процесс и результаты </w:t>
      </w:r>
      <w:r>
        <w:rPr/>
        <w:t>реализации Муниципальной программы являются:</w:t>
      </w:r>
    </w:p>
    <w:p>
      <w:pPr>
        <w:pStyle w:val="Normal"/>
        <w:tabs>
          <w:tab w:val="clear" w:pos="709"/>
          <w:tab w:val="left" w:pos="7797" w:leader="none"/>
        </w:tabs>
        <w:ind w:firstLine="567" w:right="-1"/>
        <w:jc w:val="both"/>
        <w:rPr/>
      </w:pPr>
      <w:r>
        <w:rPr/>
        <w:t>- организационно-управленческие риски, которые связаны с неэффективной организацией и управлением процесса реализации программных мероприятий;</w:t>
      </w:r>
    </w:p>
    <w:p>
      <w:pPr>
        <w:pStyle w:val="Normal"/>
        <w:tabs>
          <w:tab w:val="clear" w:pos="709"/>
          <w:tab w:val="left" w:pos="7797" w:leader="none"/>
        </w:tabs>
        <w:ind w:firstLine="567" w:right="-1"/>
        <w:jc w:val="both"/>
        <w:rPr/>
      </w:pPr>
      <w:r>
        <w:rPr/>
        <w:t>- финансовые риски, которые связаны с неэффективным использованием средств, предусмотренных на реализацию программных мероприятий и входящих в нее подпрограмм;</w:t>
      </w:r>
    </w:p>
    <w:p>
      <w:pPr>
        <w:pStyle w:val="Normal"/>
        <w:tabs>
          <w:tab w:val="clear" w:pos="709"/>
          <w:tab w:val="left" w:pos="7797" w:leader="none"/>
        </w:tabs>
        <w:ind w:firstLine="567" w:right="-1"/>
        <w:jc w:val="both"/>
        <w:rPr/>
      </w:pPr>
      <w:r>
        <w:rPr/>
        <w:t>- экономические риски, которые могут привести к снижению объема привлекаемых средств.</w:t>
      </w:r>
    </w:p>
    <w:p>
      <w:pPr>
        <w:pStyle w:val="Normal"/>
        <w:tabs>
          <w:tab w:val="clear" w:pos="709"/>
          <w:tab w:val="left" w:pos="7797" w:leader="none"/>
        </w:tabs>
        <w:ind w:firstLine="567" w:right="-1"/>
        <w:jc w:val="both"/>
        <w:rPr/>
      </w:pPr>
      <w:r>
        <w:rPr/>
        <w:t>Возникновение рисковых событий может привести к неэффективному использованию финансовых и административных ресурсов; срывам выполнения программных мероприятий и входящих в нее подпрограмм; невыполнению целей и задач программы и соответственно целевых показателей.</w:t>
      </w:r>
    </w:p>
    <w:p>
      <w:pPr>
        <w:pStyle w:val="Normal"/>
        <w:tabs>
          <w:tab w:val="clear" w:pos="709"/>
          <w:tab w:val="left" w:pos="7797" w:leader="none"/>
        </w:tabs>
        <w:ind w:firstLine="567" w:right="-1"/>
        <w:jc w:val="both"/>
        <w:rPr/>
      </w:pPr>
      <w:r>
        <w:rPr/>
        <w:t xml:space="preserve">С целью минимизации влияния рисков на достижение цели и запланированных результатов ответственным исполнителем и соисполнителями в процессе реализации Программы возможно принятие следующих </w:t>
      </w:r>
      <w:r>
        <w:rPr>
          <w:bCs/>
        </w:rPr>
        <w:t>общих мер</w:t>
      </w:r>
      <w:r>
        <w:rPr/>
        <w:t>:</w:t>
      </w:r>
    </w:p>
    <w:p>
      <w:pPr>
        <w:pStyle w:val="Normal"/>
        <w:tabs>
          <w:tab w:val="clear" w:pos="709"/>
          <w:tab w:val="left" w:pos="7797" w:leader="none"/>
        </w:tabs>
        <w:ind w:firstLine="567" w:right="-1"/>
        <w:jc w:val="both"/>
        <w:rPr/>
      </w:pPr>
      <w:r>
        <w:rPr/>
        <w:t>- мониторинг реализации Программы, позволяющий отслеживать выполнение запланированных мероприятий и достижения промежуточных показателей и индикаторов Программы;</w:t>
      </w:r>
    </w:p>
    <w:p>
      <w:pPr>
        <w:pStyle w:val="Normal"/>
        <w:tabs>
          <w:tab w:val="clear" w:pos="709"/>
          <w:tab w:val="left" w:pos="7797" w:leader="none"/>
        </w:tabs>
        <w:ind w:firstLine="567" w:right="-1"/>
        <w:jc w:val="both"/>
        <w:rPr/>
      </w:pPr>
      <w:r>
        <w:rPr/>
        <w:t>- принятие решений, направленных на достижение эффективного взаимодействия исполнителей и соисполнителей Программы, а также осуществление контроля качества ее выполнения;</w:t>
      </w:r>
    </w:p>
    <w:p>
      <w:pPr>
        <w:pStyle w:val="Normal"/>
        <w:tabs>
          <w:tab w:val="clear" w:pos="709"/>
          <w:tab w:val="left" w:pos="7797" w:leader="none"/>
        </w:tabs>
        <w:ind w:firstLine="567" w:right="-1"/>
        <w:jc w:val="both"/>
        <w:rPr/>
      </w:pPr>
      <w:r>
        <w:rPr/>
        <w:t>- оперативное реагирование на изменения факторов внешней и внутренней среды и внесение соответствующих корректировок в Программу.</w:t>
      </w:r>
    </w:p>
    <w:p>
      <w:pPr>
        <w:pStyle w:val="Normal"/>
        <w:tabs>
          <w:tab w:val="clear" w:pos="709"/>
          <w:tab w:val="left" w:pos="7797" w:leader="none"/>
        </w:tabs>
        <w:ind w:firstLine="567" w:right="-1"/>
        <w:jc w:val="both"/>
        <w:rPr/>
      </w:pPr>
      <w:r>
        <w:rPr/>
        <w:t>Принятие общих мер по управлению рисками осуществляется ответственным исполнителем Программы в процессе мониторинга реализации Программы и оценки ее эффективности и результативности.</w:t>
      </w:r>
    </w:p>
    <w:p>
      <w:pPr>
        <w:pStyle w:val="Normal"/>
        <w:tabs>
          <w:tab w:val="clear" w:pos="709"/>
          <w:tab w:val="left" w:pos="7797" w:leader="none"/>
        </w:tabs>
        <w:ind w:firstLine="567" w:right="-1"/>
        <w:jc w:val="both"/>
        <w:rPr/>
      </w:pPr>
      <w:r>
        <w:rPr/>
        <w:t>Основные меры правового регулирования отражены в таблице 7.</w:t>
      </w:r>
    </w:p>
    <w:p>
      <w:pPr>
        <w:pStyle w:val="Normal"/>
        <w:tabs>
          <w:tab w:val="clear" w:pos="709"/>
          <w:tab w:val="left" w:pos="7797" w:leader="none"/>
        </w:tabs>
        <w:ind w:right="-1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tabs>
          <w:tab w:val="clear" w:pos="709"/>
          <w:tab w:val="left" w:pos="7797" w:leader="none"/>
        </w:tabs>
        <w:ind w:right="-1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tabs>
          <w:tab w:val="clear" w:pos="709"/>
          <w:tab w:val="left" w:pos="7797" w:leader="none"/>
        </w:tabs>
        <w:ind w:right="-1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tabs>
          <w:tab w:val="clear" w:pos="709"/>
          <w:tab w:val="left" w:pos="7797" w:leader="none"/>
        </w:tabs>
        <w:ind w:right="-1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План мероприятий реализации Программы</w:t>
      </w:r>
    </w:p>
    <w:p>
      <w:pPr>
        <w:pStyle w:val="Normal"/>
        <w:tabs>
          <w:tab w:val="clear" w:pos="709"/>
          <w:tab w:val="left" w:pos="7797" w:leader="none"/>
        </w:tabs>
        <w:ind w:right="-1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tbl>
      <w:tblPr>
        <w:tblW w:w="10200" w:type="dxa"/>
        <w:jc w:val="left"/>
        <w:tblInd w:w="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888"/>
        <w:gridCol w:w="962"/>
        <w:gridCol w:w="800"/>
        <w:gridCol w:w="900"/>
        <w:gridCol w:w="975"/>
        <w:gridCol w:w="963"/>
        <w:gridCol w:w="900"/>
        <w:gridCol w:w="915"/>
        <w:gridCol w:w="896"/>
      </w:tblGrid>
      <w:tr>
        <w:trPr>
          <w:trHeight w:val="396" w:hRule="atLeast"/>
        </w:trPr>
        <w:tc>
          <w:tcPr>
            <w:tcW w:w="288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9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Утверждено</w:t>
            </w:r>
          </w:p>
        </w:tc>
        <w:tc>
          <w:tcPr>
            <w:tcW w:w="6349" w:type="dxa"/>
            <w:gridSpan w:val="7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</w:t>
            </w:r>
            <w:r>
              <w:rPr>
                <w:sz w:val="20"/>
                <w:szCs w:val="20"/>
              </w:rPr>
              <w:t>план</w:t>
            </w:r>
          </w:p>
        </w:tc>
      </w:tr>
      <w:tr>
        <w:trPr>
          <w:trHeight w:val="324" w:hRule="atLeast"/>
        </w:trPr>
        <w:tc>
          <w:tcPr>
            <w:tcW w:w="288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6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80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90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963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55" w:type="dxa"/>
              <w:bottom w:w="55" w:type="dxa"/>
            </w:tcMar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55" w:type="dxa"/>
              <w:bottom w:w="55" w:type="dxa"/>
            </w:tcMar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bottom w:w="55" w:type="dxa"/>
            </w:tcMar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</w:tr>
      <w:tr>
        <w:trPr>
          <w:trHeight w:val="328" w:hRule="atLeast"/>
        </w:trPr>
        <w:tc>
          <w:tcPr>
            <w:tcW w:w="10199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1 «Земельные отношения»</w:t>
            </w:r>
          </w:p>
        </w:tc>
      </w:tr>
      <w:tr>
        <w:trPr>
          <w:trHeight w:val="328" w:hRule="atLeast"/>
        </w:trPr>
        <w:tc>
          <w:tcPr>
            <w:tcW w:w="28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6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1312,0</w:t>
            </w:r>
          </w:p>
        </w:tc>
        <w:tc>
          <w:tcPr>
            <w:tcW w:w="80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2261,2</w:t>
            </w:r>
          </w:p>
        </w:tc>
        <w:tc>
          <w:tcPr>
            <w:tcW w:w="90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105,0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259,0</w:t>
            </w:r>
          </w:p>
        </w:tc>
        <w:tc>
          <w:tcPr>
            <w:tcW w:w="963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314,45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55" w:type="dxa"/>
              <w:bottom w:w="55" w:type="dxa"/>
            </w:tcMar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55" w:type="dxa"/>
              <w:bottom w:w="55" w:type="dxa"/>
            </w:tcMar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bottom w:w="55" w:type="dxa"/>
            </w:tcMar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  <w:tr>
        <w:trPr>
          <w:trHeight w:val="328" w:hRule="atLeast"/>
        </w:trPr>
        <w:tc>
          <w:tcPr>
            <w:tcW w:w="28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комплексных кадастровых работ, финансируемых из средств республиканского бюджета.</w:t>
            </w:r>
          </w:p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Подготовка проектов межевания и проведение кадастровых работ в отношении земельных участков, выделяемых в счет земельных долей</w:t>
            </w:r>
          </w:p>
        </w:tc>
        <w:tc>
          <w:tcPr>
            <w:tcW w:w="96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601,6</w:t>
            </w:r>
          </w:p>
        </w:tc>
        <w:tc>
          <w:tcPr>
            <w:tcW w:w="90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269,9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bottom w:w="55" w:type="dxa"/>
            </w:tcMar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15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bottom w:w="55" w:type="dxa"/>
            </w:tcMar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bottom w:w="55" w:type="dxa"/>
            </w:tcMar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>
        <w:trPr>
          <w:trHeight w:val="1788" w:hRule="atLeast"/>
        </w:trPr>
        <w:tc>
          <w:tcPr>
            <w:tcW w:w="28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both"/>
              <w:rPr/>
            </w:pPr>
            <w:r>
              <w:rPr>
                <w:sz w:val="20"/>
                <w:szCs w:val="20"/>
              </w:rPr>
              <w:t xml:space="preserve">Проведение кадастровых работ по формированию земельных участков за счет средств республиканского бюджета для реализации </w:t>
            </w:r>
            <w:hyperlink r:id="rId4">
              <w:r>
                <w:rPr>
                  <w:rStyle w:val="Hyperlink"/>
                  <w:rFonts w:eastAsia="Calibri"/>
                  <w:sz w:val="20"/>
                  <w:szCs w:val="20"/>
                </w:rPr>
                <w:t>Закона</w:t>
              </w:r>
            </w:hyperlink>
            <w:r>
              <w:rPr>
                <w:sz w:val="20"/>
                <w:szCs w:val="20"/>
              </w:rPr>
              <w:t xml:space="preserve"> Республики Бурятия от 16.10.2002 № 115-III «О бесплатном предоставлении в собственность земельных участков, находящихся в государственной и муниципальной собственности»</w:t>
            </w:r>
          </w:p>
        </w:tc>
        <w:tc>
          <w:tcPr>
            <w:tcW w:w="96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90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bottom w:w="55" w:type="dxa"/>
            </w:tcMar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15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bottom w:w="55" w:type="dxa"/>
            </w:tcMar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bottom w:w="55" w:type="dxa"/>
            </w:tcMar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>
        <w:trPr>
          <w:trHeight w:val="234" w:hRule="atLeast"/>
        </w:trPr>
        <w:tc>
          <w:tcPr>
            <w:tcW w:w="28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</w:tc>
        <w:tc>
          <w:tcPr>
            <w:tcW w:w="96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1312,0</w:t>
            </w:r>
          </w:p>
        </w:tc>
        <w:tc>
          <w:tcPr>
            <w:tcW w:w="80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2882,8</w:t>
            </w:r>
          </w:p>
        </w:tc>
        <w:tc>
          <w:tcPr>
            <w:tcW w:w="90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374,9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259,0</w:t>
            </w:r>
          </w:p>
        </w:tc>
        <w:tc>
          <w:tcPr>
            <w:tcW w:w="963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314,45</w:t>
            </w:r>
          </w:p>
        </w:tc>
        <w:tc>
          <w:tcPr>
            <w:tcW w:w="900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bottom w:w="55" w:type="dxa"/>
            </w:tcMar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15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bottom w:w="55" w:type="dxa"/>
            </w:tcMar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bottom w:w="55" w:type="dxa"/>
            </w:tcMar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  <w:tr>
        <w:trPr>
          <w:trHeight w:val="408" w:hRule="atLeast"/>
        </w:trPr>
        <w:tc>
          <w:tcPr>
            <w:tcW w:w="10199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2 «Имущественные отношения»</w:t>
            </w:r>
          </w:p>
        </w:tc>
      </w:tr>
      <w:tr>
        <w:trPr>
          <w:trHeight w:val="408" w:hRule="atLeast"/>
        </w:trPr>
        <w:tc>
          <w:tcPr>
            <w:tcW w:w="28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имущественных и земельных отношений, в том числе: Прочая закупка товаров, работ и услуг</w:t>
            </w:r>
          </w:p>
        </w:tc>
        <w:tc>
          <w:tcPr>
            <w:tcW w:w="96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348,86</w:t>
            </w:r>
          </w:p>
        </w:tc>
        <w:tc>
          <w:tcPr>
            <w:tcW w:w="80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718,9</w:t>
            </w:r>
          </w:p>
        </w:tc>
        <w:tc>
          <w:tcPr>
            <w:tcW w:w="90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353,5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321,5</w:t>
            </w:r>
          </w:p>
        </w:tc>
        <w:tc>
          <w:tcPr>
            <w:tcW w:w="963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216,0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55" w:type="dxa"/>
              <w:bottom w:w="55" w:type="dxa"/>
            </w:tcMar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180,0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55" w:type="dxa"/>
              <w:bottom w:w="55" w:type="dxa"/>
            </w:tcMar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180,0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bottom w:w="55" w:type="dxa"/>
            </w:tcMar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320,0</w:t>
            </w:r>
          </w:p>
        </w:tc>
      </w:tr>
      <w:tr>
        <w:trPr>
          <w:trHeight w:val="156" w:hRule="atLeast"/>
        </w:trPr>
        <w:tc>
          <w:tcPr>
            <w:tcW w:w="28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Постановка на кадастровый учет сооружений дорог в сельских поселениях</w:t>
            </w:r>
          </w:p>
        </w:tc>
        <w:tc>
          <w:tcPr>
            <w:tcW w:w="96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330,0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bottom w:w="55" w:type="dxa"/>
            </w:tcMar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15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bottom w:w="55" w:type="dxa"/>
            </w:tcMar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bottom w:w="55" w:type="dxa"/>
            </w:tcMar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>
        <w:trPr>
          <w:trHeight w:val="156" w:hRule="atLeast"/>
        </w:trPr>
        <w:tc>
          <w:tcPr>
            <w:tcW w:w="28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</w:tc>
        <w:tc>
          <w:tcPr>
            <w:tcW w:w="96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348,86</w:t>
            </w:r>
          </w:p>
        </w:tc>
        <w:tc>
          <w:tcPr>
            <w:tcW w:w="80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718,9</w:t>
            </w:r>
          </w:p>
        </w:tc>
        <w:tc>
          <w:tcPr>
            <w:tcW w:w="90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683,5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321,5</w:t>
            </w:r>
          </w:p>
        </w:tc>
        <w:tc>
          <w:tcPr>
            <w:tcW w:w="963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216,0</w:t>
            </w:r>
          </w:p>
        </w:tc>
        <w:tc>
          <w:tcPr>
            <w:tcW w:w="900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bottom w:w="55" w:type="dxa"/>
            </w:tcMar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180,0</w:t>
            </w:r>
          </w:p>
        </w:tc>
        <w:tc>
          <w:tcPr>
            <w:tcW w:w="915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bottom w:w="55" w:type="dxa"/>
            </w:tcMar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180,0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bottom w:w="55" w:type="dxa"/>
            </w:tcMar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320,0</w:t>
            </w:r>
          </w:p>
        </w:tc>
      </w:tr>
      <w:tr>
        <w:trPr>
          <w:trHeight w:val="648" w:hRule="atLeast"/>
        </w:trPr>
        <w:tc>
          <w:tcPr>
            <w:tcW w:w="10199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3  «Обеспечение создания условий для реализации муниципальной программы МО «Северо-Байкальский район»  «Развитие имущественных и земельных отношений»»</w:t>
            </w:r>
          </w:p>
        </w:tc>
      </w:tr>
      <w:tr>
        <w:trPr>
          <w:trHeight w:val="1126" w:hRule="atLeast"/>
        </w:trPr>
        <w:tc>
          <w:tcPr>
            <w:tcW w:w="28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имущественных и земельных отношений (расходы на обеспечение создания условий для реализации муниципальной программы МО «Северо-Байкальский район») «Развитие имущественных и земельных отношений»</w:t>
            </w:r>
          </w:p>
        </w:tc>
        <w:tc>
          <w:tcPr>
            <w:tcW w:w="96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1363,24</w:t>
            </w:r>
          </w:p>
        </w:tc>
        <w:tc>
          <w:tcPr>
            <w:tcW w:w="80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1398,1</w:t>
            </w:r>
          </w:p>
        </w:tc>
        <w:tc>
          <w:tcPr>
            <w:tcW w:w="90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1635,4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1736,09</w:t>
            </w:r>
          </w:p>
        </w:tc>
        <w:tc>
          <w:tcPr>
            <w:tcW w:w="96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1428,16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1416,41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1416,41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1982,60</w:t>
            </w:r>
          </w:p>
        </w:tc>
      </w:tr>
      <w:tr>
        <w:trPr>
          <w:trHeight w:val="314" w:hRule="atLeast"/>
        </w:trPr>
        <w:tc>
          <w:tcPr>
            <w:tcW w:w="28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</w:tc>
        <w:tc>
          <w:tcPr>
            <w:tcW w:w="96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1363,24</w:t>
            </w:r>
          </w:p>
        </w:tc>
        <w:tc>
          <w:tcPr>
            <w:tcW w:w="80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1398,1</w:t>
            </w:r>
          </w:p>
        </w:tc>
        <w:tc>
          <w:tcPr>
            <w:tcW w:w="90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1635,4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1736,09</w:t>
            </w:r>
          </w:p>
        </w:tc>
        <w:tc>
          <w:tcPr>
            <w:tcW w:w="96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1428,16</w:t>
            </w:r>
          </w:p>
        </w:tc>
        <w:tc>
          <w:tcPr>
            <w:tcW w:w="900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1416,41</w:t>
            </w:r>
          </w:p>
        </w:tc>
        <w:tc>
          <w:tcPr>
            <w:tcW w:w="915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1416,41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1982,60</w:t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48" w:hRule="atLeast"/>
        </w:trPr>
        <w:tc>
          <w:tcPr>
            <w:tcW w:w="28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96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3024,1</w:t>
            </w:r>
          </w:p>
        </w:tc>
        <w:tc>
          <w:tcPr>
            <w:tcW w:w="80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4999,8</w:t>
            </w:r>
          </w:p>
        </w:tc>
        <w:tc>
          <w:tcPr>
            <w:tcW w:w="90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2693,74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2316,59</w:t>
            </w:r>
          </w:p>
        </w:tc>
        <w:tc>
          <w:tcPr>
            <w:tcW w:w="96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1958,62</w:t>
            </w:r>
          </w:p>
        </w:tc>
        <w:tc>
          <w:tcPr>
            <w:tcW w:w="900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1596,41</w:t>
            </w:r>
          </w:p>
        </w:tc>
        <w:tc>
          <w:tcPr>
            <w:tcW w:w="915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1596,41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2352,6</w:t>
            </w:r>
          </w:p>
        </w:tc>
      </w:tr>
    </w:tbl>
    <w:p>
      <w:pPr>
        <w:pStyle w:val="Normal"/>
        <w:tabs>
          <w:tab w:val="clear" w:pos="709"/>
          <w:tab w:val="left" w:pos="7797" w:leader="none"/>
        </w:tabs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9"/>
          <w:tab w:val="left" w:pos="7797" w:leader="none"/>
        </w:tabs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9"/>
          <w:tab w:val="left" w:pos="7797" w:leader="none"/>
        </w:tabs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9"/>
          <w:tab w:val="left" w:pos="7797" w:leader="none"/>
        </w:tabs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numPr>
          <w:ilvl w:val="0"/>
          <w:numId w:val="0"/>
        </w:numPr>
        <w:ind w:firstLine="426" w:left="0"/>
        <w:jc w:val="right"/>
        <w:outlineLvl w:val="2"/>
        <w:rPr/>
      </w:pPr>
      <w:r>
        <w:rPr>
          <w:sz w:val="22"/>
          <w:szCs w:val="22"/>
        </w:rPr>
        <w:t>Таблица 1</w:t>
      </w:r>
    </w:p>
    <w:p>
      <w:pPr>
        <w:pStyle w:val="Normal"/>
        <w:widowControl w:val="false"/>
        <w:numPr>
          <w:ilvl w:val="0"/>
          <w:numId w:val="0"/>
        </w:numPr>
        <w:ind w:hanging="0" w:left="0"/>
        <w:jc w:val="center"/>
        <w:outlineLvl w:val="2"/>
        <w:rPr>
          <w:bCs/>
          <w:highlight w:val="yellow"/>
        </w:rPr>
      </w:pPr>
      <w:r>
        <w:rPr>
          <w:bCs/>
        </w:rPr>
        <w:t>Ожидаемые результаты реализации муниципальной программы</w:t>
      </w:r>
    </w:p>
    <w:p>
      <w:pPr>
        <w:pStyle w:val="Normal"/>
        <w:numPr>
          <w:ilvl w:val="0"/>
          <w:numId w:val="0"/>
        </w:numPr>
        <w:ind w:hanging="0" w:left="435"/>
        <w:jc w:val="right"/>
        <w:outlineLvl w:val="0"/>
        <w:rPr>
          <w:color w:val="000000"/>
          <w:sz w:val="20"/>
        </w:rPr>
      </w:pPr>
      <w:r>
        <w:rPr>
          <w:color w:val="000000"/>
          <w:sz w:val="20"/>
        </w:rPr>
      </w:r>
    </w:p>
    <w:tbl>
      <w:tblPr>
        <w:tblW w:w="10185" w:type="dxa"/>
        <w:jc w:val="left"/>
        <w:tblInd w:w="2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12"/>
        <w:gridCol w:w="44"/>
        <w:gridCol w:w="2518"/>
        <w:gridCol w:w="1696"/>
        <w:gridCol w:w="1844"/>
        <w:gridCol w:w="1484"/>
        <w:gridCol w:w="2159"/>
        <w:gridCol w:w="27"/>
      </w:tblGrid>
      <w:tr>
        <w:trPr>
          <w:trHeight w:val="363" w:hRule="atLeast"/>
        </w:trPr>
        <w:tc>
          <w:tcPr>
            <w:tcW w:w="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  <w:w w:val="101"/>
              </w:rPr>
              <w:t>N</w:t>
            </w:r>
          </w:p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п/п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Задачи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uto" w:line="252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Решаемые проблемы</w:t>
            </w:r>
          </w:p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&lt;1&gt;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uto" w:line="252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Ожидаемые результаты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uto" w:line="252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Сроки достижения результатов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uto" w:line="252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Ответственный исполнитель (соисполнители)</w:t>
            </w:r>
          </w:p>
        </w:tc>
        <w:tc>
          <w:tcPr>
            <w:tcW w:w="27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19" w:hRule="atLeast"/>
        </w:trPr>
        <w:tc>
          <w:tcPr>
            <w:tcW w:w="101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Цель программы:</w:t>
            </w:r>
            <w:r>
              <w:rPr>
                <w:color w:val="000000"/>
              </w:rPr>
              <w:t xml:space="preserve"> </w:t>
            </w:r>
            <w:r>
              <w:rPr/>
              <w:t>Повышение эффективности использования муниципального имущества и земельных ресурсов.</w:t>
            </w:r>
          </w:p>
        </w:tc>
        <w:tc>
          <w:tcPr>
            <w:tcW w:w="27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86" w:hRule="atLeast"/>
        </w:trPr>
        <w:tc>
          <w:tcPr>
            <w:tcW w:w="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1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bCs/>
              </w:rPr>
              <w:t>Совершенствование системы муниципального управления земельными ресурсами и муниципальным имуществом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Осуществление работы в программах оказания государственных услуг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  <w:color w:themeColor="text1" w:val="000000"/>
              </w:rPr>
            </w:pPr>
            <w:r>
              <w:rPr>
                <w:rFonts w:eastAsia="Arial"/>
              </w:rPr>
              <w:t>Работа в программах оказания государственных услуг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2022-2029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bCs/>
              </w:rPr>
              <w:t>МКУ «Комитет по управлению муниципальным хозяйством»</w:t>
            </w:r>
          </w:p>
        </w:tc>
        <w:tc>
          <w:tcPr>
            <w:tcW w:w="27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86" w:hRule="atLeast"/>
        </w:trPr>
        <w:tc>
          <w:tcPr>
            <w:tcW w:w="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2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/>
              <w:t>Повышение эффективности управления и мониторинга имущественно-земельного комплекса Муниципального образования «Северо-Байкальский район»;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 xml:space="preserve">Ведение реестров </w:t>
            </w:r>
            <w:r>
              <w:rPr>
                <w:bCs/>
              </w:rPr>
              <w:t>земельных ресурсов и муниципального имущества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  <w:color w:themeColor="text1" w:val="000000"/>
              </w:rPr>
            </w:pPr>
            <w:r>
              <w:rPr>
                <w:rFonts w:eastAsia="Arial"/>
              </w:rPr>
              <w:t xml:space="preserve">Создание и ведение реестров </w:t>
            </w:r>
            <w:r>
              <w:rPr>
                <w:bCs/>
              </w:rPr>
              <w:t>земельных ресурсов и муниципального имущества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2022-2029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bCs/>
              </w:rPr>
              <w:t>МКУ «Комитет по управлению муниципальным хозяйством»</w:t>
            </w:r>
          </w:p>
        </w:tc>
        <w:tc>
          <w:tcPr>
            <w:tcW w:w="27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86" w:hRule="atLeast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3</w:t>
            </w:r>
          </w:p>
        </w:tc>
        <w:tc>
          <w:tcPr>
            <w:tcW w:w="2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right="57"/>
              <w:jc w:val="both"/>
              <w:rPr>
                <w:rFonts w:eastAsia="Arial"/>
              </w:rPr>
            </w:pPr>
            <w:r>
              <w:rPr/>
              <w:t>Предоставление объектов и земельных участков из перечня муниципального имущества, передаваемого субъектам малого и среднего предпринимательства (далее – МСП) и самозанятым гражданам в качестве имущественной поддержки в аренду на льготных условиях и безвозмездное пользование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right="57"/>
              <w:jc w:val="both"/>
              <w:rPr>
                <w:rFonts w:eastAsia="Arial"/>
              </w:rPr>
            </w:pPr>
            <w:r>
              <w:rPr/>
              <w:t>Увеличение количества объектов в перечне муниципального имущества, передаваемого субъектам МСП и самозанятым гражданам в качестве имущественной поддержки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right="57"/>
              <w:jc w:val="both"/>
              <w:rPr>
                <w:rFonts w:eastAsia="Arial"/>
              </w:rPr>
            </w:pPr>
            <w:r>
              <w:rPr/>
              <w:t>Предоставление объектов и земельных участков из перечня муниципального имущества, передаваемого субъектам малого и среднего предпринимательства и самозанятым гражданам в качестве имущественной поддержки в аренду на льготных условиях и безвозмездное пользование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2022-2029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right="57"/>
              <w:jc w:val="both"/>
              <w:rPr>
                <w:rFonts w:eastAsia="Arial"/>
              </w:rPr>
            </w:pPr>
            <w:r>
              <w:rPr>
                <w:bCs/>
              </w:rPr>
              <w:t>МКУ «Комитет по управлению муниципальным хозяйством»</w:t>
            </w:r>
          </w:p>
        </w:tc>
      </w:tr>
    </w:tbl>
    <w:p>
      <w:pPr>
        <w:sectPr>
          <w:type w:val="nextPage"/>
          <w:pgSz w:w="11906" w:h="16838"/>
          <w:pgMar w:left="1134" w:right="567" w:gutter="0" w:header="0" w:top="1134" w:footer="0" w:bottom="851"/>
          <w:pgNumType w:fmt="decimal"/>
          <w:formProt w:val="false"/>
          <w:textDirection w:val="lrTb"/>
          <w:docGrid w:type="default" w:linePitch="360" w:charSpace="0"/>
        </w:sectPr>
        <w:pStyle w:val="Normal"/>
        <w:numPr>
          <w:ilvl w:val="0"/>
          <w:numId w:val="0"/>
        </w:numPr>
        <w:ind w:hanging="0" w:left="0"/>
        <w:jc w:val="both"/>
        <w:outlineLvl w:val="0"/>
        <w:rPr>
          <w:color w:val="000000"/>
          <w:sz w:val="20"/>
        </w:rPr>
      </w:pPr>
      <w:r>
        <w:rPr>
          <w:rFonts w:eastAsia="Arial"/>
        </w:rPr>
        <w:t>&lt;</w:t>
      </w:r>
      <w:r>
        <w:rPr>
          <w:rFonts w:eastAsia="Arial"/>
          <w:sz w:val="18"/>
          <w:szCs w:val="18"/>
        </w:rPr>
        <w:t xml:space="preserve">1&gt; В </w:t>
      </w:r>
      <w:r>
        <w:rPr>
          <w:rFonts w:eastAsia="Arial"/>
          <w:spacing w:val="-3"/>
          <w:sz w:val="18"/>
          <w:szCs w:val="18"/>
        </w:rPr>
        <w:t xml:space="preserve">графе </w:t>
      </w:r>
      <w:r>
        <w:rPr>
          <w:rFonts w:eastAsia="Arial"/>
          <w:sz w:val="18"/>
          <w:szCs w:val="18"/>
        </w:rPr>
        <w:t xml:space="preserve">указываются все проблемы, выявленные в разделе 1 муниципальной программы. </w:t>
      </w:r>
      <w:r>
        <w:rPr>
          <w:rFonts w:eastAsia="Arial"/>
          <w:spacing w:val="-2"/>
          <w:sz w:val="18"/>
          <w:szCs w:val="18"/>
        </w:rPr>
        <w:t xml:space="preserve">При </w:t>
      </w:r>
      <w:r>
        <w:rPr>
          <w:rFonts w:eastAsia="Arial"/>
          <w:sz w:val="18"/>
          <w:szCs w:val="18"/>
        </w:rPr>
        <w:t xml:space="preserve">невозможности </w:t>
      </w:r>
      <w:r>
        <w:rPr>
          <w:rFonts w:eastAsia="Arial"/>
          <w:spacing w:val="-3"/>
          <w:sz w:val="18"/>
          <w:szCs w:val="18"/>
        </w:rPr>
        <w:t xml:space="preserve">решения </w:t>
      </w:r>
      <w:r>
        <w:rPr>
          <w:rFonts w:eastAsia="Arial"/>
          <w:sz w:val="18"/>
          <w:szCs w:val="18"/>
        </w:rPr>
        <w:t xml:space="preserve">какой-либо проблемы в течение планового периода представляются пояснения о факторах, препятствующих ее </w:t>
      </w:r>
      <w:r>
        <w:rPr>
          <w:rFonts w:eastAsia="Arial"/>
          <w:spacing w:val="-3"/>
          <w:sz w:val="18"/>
          <w:szCs w:val="18"/>
        </w:rPr>
        <w:t xml:space="preserve">решению, </w:t>
      </w:r>
      <w:r>
        <w:rPr>
          <w:rFonts w:eastAsia="Arial"/>
          <w:sz w:val="18"/>
          <w:szCs w:val="18"/>
        </w:rPr>
        <w:t xml:space="preserve">и о перспективных планах </w:t>
      </w:r>
      <w:r>
        <w:rPr>
          <w:rFonts w:eastAsia="Arial"/>
          <w:spacing w:val="-3"/>
          <w:sz w:val="18"/>
          <w:szCs w:val="18"/>
        </w:rPr>
        <w:t xml:space="preserve">решения </w:t>
      </w:r>
      <w:r>
        <w:rPr>
          <w:rFonts w:eastAsia="Arial"/>
          <w:sz w:val="18"/>
          <w:szCs w:val="18"/>
        </w:rPr>
        <w:t>данной</w:t>
      </w:r>
      <w:r>
        <w:rPr>
          <w:rFonts w:eastAsia="Arial"/>
          <w:spacing w:val="-4"/>
          <w:sz w:val="18"/>
          <w:szCs w:val="18"/>
        </w:rPr>
        <w:t xml:space="preserve"> </w:t>
      </w:r>
      <w:r>
        <w:rPr>
          <w:rFonts w:eastAsia="Arial"/>
          <w:sz w:val="18"/>
          <w:szCs w:val="18"/>
        </w:rPr>
        <w:t>проблемы</w:t>
      </w:r>
      <w:r>
        <w:rPr>
          <w:rFonts w:eastAsia="Arial"/>
          <w:spacing w:val="-1"/>
          <w:sz w:val="18"/>
          <w:szCs w:val="18"/>
        </w:rPr>
        <w:t xml:space="preserve"> </w:t>
      </w:r>
      <w:r>
        <w:rPr>
          <w:rFonts w:eastAsia="Arial"/>
          <w:sz w:val="18"/>
          <w:szCs w:val="18"/>
        </w:rPr>
        <w:t>(в</w:t>
      </w:r>
      <w:r>
        <w:rPr>
          <w:rFonts w:eastAsia="Arial"/>
          <w:spacing w:val="-1"/>
          <w:sz w:val="18"/>
          <w:szCs w:val="18"/>
        </w:rPr>
        <w:t xml:space="preserve"> </w:t>
      </w:r>
      <w:r>
        <w:rPr>
          <w:rFonts w:eastAsia="Arial"/>
          <w:sz w:val="18"/>
          <w:szCs w:val="18"/>
        </w:rPr>
        <w:t>т.ч.</w:t>
      </w:r>
      <w:r>
        <w:rPr>
          <w:rFonts w:eastAsia="Arial"/>
          <w:spacing w:val="-3"/>
          <w:sz w:val="18"/>
          <w:szCs w:val="18"/>
        </w:rPr>
        <w:t xml:space="preserve"> </w:t>
      </w:r>
      <w:r>
        <w:rPr>
          <w:rFonts w:eastAsia="Arial"/>
          <w:sz w:val="18"/>
          <w:szCs w:val="18"/>
        </w:rPr>
        <w:t>в</w:t>
      </w:r>
      <w:r>
        <w:rPr>
          <w:rFonts w:eastAsia="Arial"/>
          <w:spacing w:val="-2"/>
          <w:sz w:val="18"/>
          <w:szCs w:val="18"/>
        </w:rPr>
        <w:t xml:space="preserve"> </w:t>
      </w:r>
      <w:r>
        <w:rPr>
          <w:rFonts w:eastAsia="Arial"/>
          <w:sz w:val="18"/>
          <w:szCs w:val="18"/>
        </w:rPr>
        <w:t>рамках</w:t>
      </w:r>
      <w:r>
        <w:rPr>
          <w:rFonts w:eastAsia="Arial"/>
          <w:spacing w:val="-3"/>
          <w:sz w:val="18"/>
          <w:szCs w:val="18"/>
        </w:rPr>
        <w:t xml:space="preserve"> </w:t>
      </w:r>
      <w:r>
        <w:rPr>
          <w:rFonts w:eastAsia="Arial"/>
          <w:sz w:val="18"/>
          <w:szCs w:val="18"/>
        </w:rPr>
        <w:t>других</w:t>
      </w:r>
      <w:r>
        <w:rPr>
          <w:rFonts w:eastAsia="Arial"/>
          <w:spacing w:val="-4"/>
          <w:sz w:val="18"/>
          <w:szCs w:val="18"/>
        </w:rPr>
        <w:t xml:space="preserve"> </w:t>
      </w:r>
      <w:r>
        <w:rPr>
          <w:rFonts w:eastAsia="Arial"/>
          <w:sz w:val="18"/>
          <w:szCs w:val="18"/>
        </w:rPr>
        <w:t>программ).</w:t>
      </w:r>
    </w:p>
    <w:p>
      <w:pPr>
        <w:pStyle w:val="ListParagraph"/>
        <w:tabs>
          <w:tab w:val="clear" w:pos="709"/>
          <w:tab w:val="left" w:pos="851" w:leader="none"/>
        </w:tabs>
        <w:ind w:left="0" w:right="-1"/>
        <w:jc w:val="right"/>
        <w:rPr>
          <w:rFonts w:eastAsia="Arial"/>
        </w:rPr>
      </w:pPr>
      <w:r>
        <w:rPr>
          <w:rFonts w:eastAsia="Arial"/>
        </w:rPr>
        <w:t xml:space="preserve">Таблица </w:t>
      </w:r>
      <w:r>
        <w:rPr>
          <w:rFonts w:eastAsia="Arial"/>
          <w:lang w:val="en-US"/>
        </w:rPr>
        <w:t>2</w:t>
      </w:r>
    </w:p>
    <w:p>
      <w:pPr>
        <w:pStyle w:val="ListParagraph"/>
        <w:tabs>
          <w:tab w:val="clear" w:pos="709"/>
          <w:tab w:val="left" w:pos="851" w:leader="none"/>
        </w:tabs>
        <w:ind w:left="0" w:right="-1"/>
        <w:jc w:val="center"/>
        <w:rPr>
          <w:rFonts w:eastAsia="Arial"/>
          <w:b/>
          <w:szCs w:val="24"/>
        </w:rPr>
      </w:pPr>
      <w:r>
        <w:rPr>
          <w:rFonts w:eastAsia="Arial"/>
          <w:b/>
          <w:szCs w:val="24"/>
        </w:rPr>
        <w:t>Целевые показатели муниципальной программы</w:t>
      </w:r>
    </w:p>
    <w:tbl>
      <w:tblPr>
        <w:tblpPr w:vertAnchor="text" w:horzAnchor="margin" w:tblpXSpec="center" w:leftFromText="180" w:rightFromText="180" w:tblpY="235"/>
        <w:tblW w:w="15600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55"/>
        <w:gridCol w:w="2044"/>
        <w:gridCol w:w="360"/>
        <w:gridCol w:w="804"/>
        <w:gridCol w:w="993"/>
        <w:gridCol w:w="598"/>
        <w:gridCol w:w="678"/>
        <w:gridCol w:w="635"/>
        <w:gridCol w:w="645"/>
        <w:gridCol w:w="678"/>
        <w:gridCol w:w="766"/>
        <w:gridCol w:w="906"/>
        <w:gridCol w:w="966"/>
        <w:gridCol w:w="570"/>
        <w:gridCol w:w="851"/>
        <w:gridCol w:w="3750"/>
      </w:tblGrid>
      <w:tr>
        <w:trPr>
          <w:trHeight w:val="417" w:hRule="atLeast"/>
        </w:trPr>
        <w:tc>
          <w:tcPr>
            <w:tcW w:w="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  <w:w w:val="101"/>
              </w:rPr>
              <w:t>N</w:t>
            </w:r>
          </w:p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п/п</w:t>
            </w:r>
          </w:p>
        </w:tc>
        <w:tc>
          <w:tcPr>
            <w:tcW w:w="20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Наименование показателя (индикатора)</w:t>
            </w:r>
          </w:p>
        </w:tc>
        <w:tc>
          <w:tcPr>
            <w:tcW w:w="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Ед. изм.</w:t>
            </w:r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  <w:spacing w:val="-2"/>
              </w:rPr>
              <w:t xml:space="preserve">Необходимое </w:t>
            </w:r>
            <w:r>
              <w:rPr>
                <w:rFonts w:eastAsia="Arial"/>
              </w:rPr>
              <w:t>направление изменений (&gt;, &lt;, 0)</w:t>
            </w:r>
            <w:r>
              <w:rPr>
                <w:rFonts w:eastAsia="Arial"/>
                <w:spacing w:val="-6"/>
              </w:rPr>
              <w:t xml:space="preserve"> </w:t>
            </w:r>
            <w:r>
              <w:rPr>
                <w:rFonts w:eastAsia="Arial"/>
              </w:rPr>
              <w:t>&lt;1&gt;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 xml:space="preserve">Отчетный год 2026 </w:t>
            </w:r>
            <w:r>
              <w:rPr>
                <w:rFonts w:eastAsia="Arial"/>
                <w:sz w:val="20"/>
              </w:rPr>
              <w:t>(фактически достигнутое значение)</w:t>
            </w:r>
          </w:p>
        </w:tc>
        <w:tc>
          <w:tcPr>
            <w:tcW w:w="58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Плановые значения</w:t>
            </w:r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3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Темп прироста (%) &lt;2&gt;</w:t>
            </w:r>
          </w:p>
        </w:tc>
      </w:tr>
      <w:tr>
        <w:trPr>
          <w:trHeight w:val="443" w:hRule="atLeast"/>
        </w:trPr>
        <w:tc>
          <w:tcPr>
            <w:tcW w:w="3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20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3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8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2022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2023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990" w:leader="none"/>
              </w:tabs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2024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2025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2026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2027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2028</w:t>
            </w:r>
          </w:p>
        </w:tc>
        <w:tc>
          <w:tcPr>
            <w:tcW w:w="2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год завершения действия программы 2029</w:t>
            </w:r>
          </w:p>
        </w:tc>
        <w:tc>
          <w:tcPr>
            <w:tcW w:w="37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</w:tr>
      <w:tr>
        <w:trPr>
          <w:trHeight w:val="302" w:hRule="atLeast"/>
        </w:trPr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ind w:hanging="649" w:left="0"/>
              <w:contextualSpacing w:val="false"/>
              <w:jc w:val="center"/>
              <w:rPr/>
            </w:pPr>
            <w:r>
              <w:rPr>
                <w:szCs w:val="24"/>
              </w:rPr>
              <w:t>1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76" w:before="0" w:after="0"/>
              <w:ind w:hanging="0" w:left="0" w:right="0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143" w:leader="none"/>
              </w:tabs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2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</w:tr>
      <w:tr>
        <w:trPr>
          <w:trHeight w:val="213" w:hRule="atLeast"/>
        </w:trPr>
        <w:tc>
          <w:tcPr>
            <w:tcW w:w="155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09"/>
                <w:tab w:val="left" w:pos="425" w:leader="none"/>
              </w:tabs>
              <w:spacing w:lineRule="atLeast" w:line="240"/>
              <w:ind w:left="142"/>
              <w:jc w:val="both"/>
              <w:rPr>
                <w:color w:val="000000"/>
                <w:szCs w:val="24"/>
              </w:rPr>
            </w:pPr>
            <w:r>
              <w:rPr>
                <w:rFonts w:eastAsia="Arial"/>
                <w:szCs w:val="24"/>
              </w:rPr>
              <w:t>Цель</w:t>
            </w:r>
            <w:r>
              <w:rPr>
                <w:rFonts w:eastAsia="Arial"/>
              </w:rPr>
              <w:t>:</w:t>
            </w:r>
            <w:r>
              <w:rPr>
                <w:color w:val="000000"/>
              </w:rPr>
              <w:t xml:space="preserve"> </w:t>
            </w:r>
            <w:r>
              <w:rPr>
                <w:bCs/>
                <w:szCs w:val="24"/>
              </w:rPr>
              <w:t xml:space="preserve"> </w:t>
            </w:r>
            <w:r>
              <w:rPr>
                <w:szCs w:val="24"/>
              </w:rPr>
              <w:t xml:space="preserve">  Повышение эффективности использования муниципального имущества и земельных ресурсов.</w:t>
            </w:r>
          </w:p>
          <w:p>
            <w:pPr>
              <w:pStyle w:val="ConsPlusNonformat"/>
              <w:widowControl/>
              <w:tabs>
                <w:tab w:val="clear" w:pos="709"/>
                <w:tab w:val="left" w:pos="425" w:leader="none"/>
                <w:tab w:val="left" w:pos="464" w:leader="none"/>
              </w:tabs>
              <w:spacing w:lineRule="atLeast" w:line="240"/>
              <w:ind w:left="142" w:right="167"/>
              <w:jc w:val="both"/>
              <w:rPr>
                <w:rFonts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</w:rPr>
              <w:t>Задачи:</w:t>
            </w:r>
          </w:p>
          <w:p>
            <w:pPr>
              <w:pStyle w:val="ConsPlusNonformat"/>
              <w:widowControl/>
              <w:tabs>
                <w:tab w:val="clear" w:pos="709"/>
                <w:tab w:val="left" w:pos="425" w:leader="none"/>
                <w:tab w:val="left" w:pos="464" w:leader="none"/>
              </w:tabs>
              <w:spacing w:lineRule="atLeast" w:line="240"/>
              <w:ind w:left="142" w:right="1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</w:rPr>
              <w:t xml:space="preserve">1.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 Совершенствование системы муниципального управления земельными ресурсами и муниципальным имуществом;</w:t>
            </w:r>
          </w:p>
          <w:p>
            <w:pPr>
              <w:pStyle w:val="ConsPlusNonformat"/>
              <w:widowControl/>
              <w:tabs>
                <w:tab w:val="clear" w:pos="709"/>
                <w:tab w:val="left" w:pos="425" w:leader="none"/>
                <w:tab w:val="left" w:pos="464" w:leader="none"/>
              </w:tabs>
              <w:spacing w:lineRule="atLeast" w:line="240"/>
              <w:ind w:left="142" w:right="1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 Повышение эффективности управления и мониторинга имущественно-земельного комплекса Муниципального образования «Северо-Байкальский район»;</w:t>
            </w:r>
          </w:p>
          <w:p>
            <w:pPr>
              <w:pStyle w:val="ConsPlusNonformat"/>
              <w:widowControl/>
              <w:tabs>
                <w:tab w:val="clear" w:pos="709"/>
                <w:tab w:val="left" w:pos="425" w:leader="none"/>
                <w:tab w:val="left" w:pos="464" w:leader="none"/>
              </w:tabs>
              <w:spacing w:lineRule="atLeast" w:line="240"/>
              <w:ind w:left="142" w:right="1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 Предоставление объектов и земельных участков из перечня муниципального имущества, передаваемого субъектам малого и среднего предпринимательства (далее – МСП) и самозанятым гражданам в качестве имущественной поддержки в аренду на льготных условиях и безвозмездное пользование.</w:t>
            </w:r>
          </w:p>
        </w:tc>
      </w:tr>
      <w:tr>
        <w:trPr>
          <w:trHeight w:val="213" w:hRule="atLeast"/>
        </w:trPr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Целевой показатель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2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</w:tr>
      <w:tr>
        <w:trPr>
          <w:trHeight w:val="1104" w:hRule="atLeast"/>
        </w:trPr>
        <w:tc>
          <w:tcPr>
            <w:tcW w:w="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numPr>
                <w:ilvl w:val="0"/>
                <w:numId w:val="2"/>
              </w:numPr>
              <w:ind w:firstLine="51" w:left="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</w:rPr>
              <w:t xml:space="preserve">Площадь земельных участков,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предоставленных для индивидуального жилищного строительства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bCs/>
              </w:rPr>
              <w:t>кв.м.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  <w:lang w:val="en-US"/>
              </w:rPr>
              <w:t>&lt;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4848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1204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lang w:val="en-US"/>
              </w:rPr>
            </w:pPr>
            <w:r>
              <w:rPr>
                <w:rFonts w:eastAsia="Arial"/>
                <w:lang w:val="en-US"/>
              </w:rPr>
              <w:t>1200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6 323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1 500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1 500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1500</w:t>
            </w:r>
          </w:p>
        </w:tc>
        <w:tc>
          <w:tcPr>
            <w:tcW w:w="2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1 500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</w:tr>
      <w:tr>
        <w:trPr>
          <w:trHeight w:val="1104" w:hRule="atLeast"/>
        </w:trPr>
        <w:tc>
          <w:tcPr>
            <w:tcW w:w="3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numPr>
                <w:ilvl w:val="0"/>
                <w:numId w:val="2"/>
              </w:numPr>
              <w:ind w:firstLine="51" w:left="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</w:rPr>
              <w:t xml:space="preserve">Площадь земельных участков,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предоставленных для ведения личного подсобного хозяйства, ведения садоводства и т.д.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</w:rPr>
            </w:pPr>
            <w:r>
              <w:rPr>
                <w:bCs/>
              </w:rPr>
              <w:t>кв.м.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lang w:val="en-US"/>
              </w:rPr>
            </w:pPr>
            <w:r>
              <w:rPr>
                <w:rFonts w:eastAsia="Arial"/>
                <w:lang w:val="en-US"/>
              </w:rPr>
              <w:t>&gt;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lang w:val="en-US"/>
              </w:rPr>
            </w:pPr>
            <w:r>
              <w:rPr>
                <w:rFonts w:eastAsia="Arial"/>
                <w:lang w:val="en-US"/>
              </w:rPr>
              <w:t>32005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440 451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lang w:val="en-US"/>
              </w:rPr>
            </w:pPr>
            <w:r>
              <w:rPr>
                <w:rFonts w:eastAsia="Arial"/>
                <w:lang w:val="en-US"/>
              </w:rPr>
              <w:t>59 261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89 129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248 026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10 000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10 000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10000</w:t>
            </w:r>
          </w:p>
        </w:tc>
        <w:tc>
          <w:tcPr>
            <w:tcW w:w="2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10 000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highlight w:val="yellow"/>
              </w:rPr>
            </w:pPr>
            <w:r>
              <w:rPr>
                <w:rFonts w:eastAsia="Arial"/>
                <w:highlight w:val="yellow"/>
              </w:rPr>
            </w:r>
          </w:p>
        </w:tc>
      </w:tr>
      <w:tr>
        <w:trPr>
          <w:trHeight w:val="887" w:hRule="atLeast"/>
        </w:trPr>
        <w:tc>
          <w:tcPr>
            <w:tcW w:w="3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numPr>
                <w:ilvl w:val="0"/>
                <w:numId w:val="2"/>
              </w:numPr>
              <w:ind w:firstLine="51" w:left="91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Площадь земельных участков, предоставленных для сельскохозяйственного использования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</w:rPr>
            </w:pPr>
            <w:r>
              <w:rPr>
                <w:bCs/>
              </w:rPr>
              <w:t>кв.м.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  <w:lang w:val="en-US"/>
              </w:rPr>
              <w:t>&lt;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lang w:val="en-US"/>
              </w:rPr>
            </w:pPr>
            <w:r>
              <w:rPr>
                <w:rFonts w:eastAsia="Arial"/>
                <w:lang w:val="en-US"/>
              </w:rPr>
              <w:t>21 967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1 853 915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lang w:val="en-US"/>
              </w:rPr>
            </w:pPr>
            <w:r>
              <w:rPr>
                <w:rFonts w:eastAsia="Arial"/>
                <w:lang w:val="en-US"/>
              </w:rPr>
              <w:t>1 814 653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lang w:val="en-US"/>
              </w:rPr>
            </w:pPr>
            <w:r>
              <w:rPr>
                <w:rFonts w:eastAsia="Arial"/>
                <w:lang w:val="en-US"/>
              </w:rPr>
              <w:t>607 946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728 314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1 000 000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1 000 000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2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1 000 000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highlight w:val="yellow"/>
              </w:rPr>
            </w:pPr>
            <w:r>
              <w:rPr>
                <w:rFonts w:eastAsia="Arial"/>
                <w:highlight w:val="yellow"/>
              </w:rPr>
            </w:r>
          </w:p>
        </w:tc>
      </w:tr>
      <w:tr>
        <w:trPr>
          <w:trHeight w:val="1104" w:hRule="atLeast"/>
        </w:trPr>
        <w:tc>
          <w:tcPr>
            <w:tcW w:w="3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numPr>
                <w:ilvl w:val="0"/>
                <w:numId w:val="2"/>
              </w:numPr>
              <w:ind w:firstLine="51" w:left="9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 объектов и земельных участков муниципального имущества из перечня имущества, передаваемых субъектам МСП в качестве имущественной поддержки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</w:rPr>
            </w:pPr>
            <w:r>
              <w:rPr>
                <w:bCs/>
              </w:rPr>
              <w:t>ед.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  <w:lang w:val="en-US"/>
              </w:rPr>
              <w:t>&lt;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Arial"/>
                <w:shd w:fill="FFFFFF" w:val="clear"/>
              </w:rPr>
              <w:t>37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lang w:val="en-US"/>
              </w:rPr>
            </w:pPr>
            <w:r>
              <w:rPr>
                <w:rFonts w:eastAsia="Arial"/>
                <w:lang w:val="en-US"/>
              </w:rPr>
              <w:t>35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lang w:val="en-US"/>
              </w:rPr>
            </w:pPr>
            <w:r>
              <w:rPr>
                <w:rFonts w:eastAsia="Arial"/>
                <w:lang w:val="en-US"/>
              </w:rPr>
              <w:t>32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39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  <w:lang w:val="en-US"/>
              </w:rPr>
              <w:t>37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39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39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2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  <w:lang w:val="en-US"/>
              </w:rPr>
              <w:t>3</w:t>
            </w:r>
            <w:r>
              <w:rPr>
                <w:rFonts w:eastAsia="Arial"/>
              </w:rPr>
              <w:t>9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</w:tr>
      <w:tr>
        <w:trPr>
          <w:trHeight w:val="213" w:hRule="atLeast"/>
        </w:trPr>
        <w:tc>
          <w:tcPr>
            <w:tcW w:w="10998" w:type="dxa"/>
            <w:gridSpan w:val="14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both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&lt;1&gt; Увеличение значения показателя (прямой показатель); &lt; - уменьшение значения показателя (обратный показатель); 0 - без изменений.</w:t>
            </w:r>
          </w:p>
        </w:tc>
        <w:tc>
          <w:tcPr>
            <w:tcW w:w="4601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</w:r>
          </w:p>
        </w:tc>
      </w:tr>
      <w:tr>
        <w:trPr>
          <w:trHeight w:val="213" w:hRule="atLeast"/>
        </w:trPr>
        <w:tc>
          <w:tcPr>
            <w:tcW w:w="10998" w:type="dxa"/>
            <w:gridSpan w:val="14"/>
            <w:tcBorders/>
          </w:tcPr>
          <w:p>
            <w:pPr>
              <w:pStyle w:val="Normal"/>
              <w:widowControl w:val="false"/>
              <w:ind w:firstLine="5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 xml:space="preserve">&lt;2&gt; Для прямого показателя, а также для показателя, необходимое направление изменений значения которого "0", значение </w:t>
            </w:r>
            <w:r>
              <w:rPr>
                <w:rFonts w:eastAsia="Arial"/>
                <w:spacing w:val="-3"/>
                <w:sz w:val="22"/>
                <w:szCs w:val="22"/>
              </w:rPr>
              <w:t xml:space="preserve">графы </w:t>
            </w:r>
            <w:r>
              <w:rPr>
                <w:rFonts w:eastAsia="Arial"/>
                <w:sz w:val="22"/>
                <w:szCs w:val="22"/>
              </w:rPr>
              <w:t xml:space="preserve">12 рассчитывается по </w:t>
            </w:r>
            <w:r>
              <w:rPr>
                <w:rFonts w:eastAsia="Arial"/>
                <w:spacing w:val="-3"/>
                <w:sz w:val="22"/>
                <w:szCs w:val="22"/>
              </w:rPr>
              <w:t xml:space="preserve">формуле: </w:t>
            </w:r>
            <w:r>
              <w:rPr>
                <w:rFonts w:eastAsia="Arial"/>
                <w:sz w:val="22"/>
                <w:szCs w:val="22"/>
              </w:rPr>
              <w:t>(гр. 11 / гр. 6 x 100) – 100.</w:t>
            </w:r>
          </w:p>
        </w:tc>
        <w:tc>
          <w:tcPr>
            <w:tcW w:w="4601" w:type="dxa"/>
            <w:gridSpan w:val="2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ind w:firstLine="5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</w:r>
          </w:p>
        </w:tc>
      </w:tr>
    </w:tbl>
    <w:p>
      <w:pPr>
        <w:pStyle w:val="Normal"/>
        <w:tabs>
          <w:tab w:val="clear" w:pos="709"/>
          <w:tab w:val="left" w:pos="7797" w:leader="none"/>
        </w:tabs>
        <w:ind w:right="-1"/>
        <w:jc w:val="right"/>
        <w:rPr>
          <w:bCs/>
          <w:color w:val="000000"/>
          <w:sz w:val="20"/>
        </w:rPr>
      </w:pPr>
      <w:r>
        <w:rPr>
          <w:bCs/>
          <w:color w:val="000000"/>
          <w:sz w:val="20"/>
        </w:rPr>
      </w:r>
    </w:p>
    <w:p>
      <w:pPr>
        <w:pStyle w:val="Normal"/>
        <w:tabs>
          <w:tab w:val="clear" w:pos="709"/>
          <w:tab w:val="left" w:pos="7797" w:leader="none"/>
        </w:tabs>
        <w:ind w:right="-1"/>
        <w:jc w:val="right"/>
        <w:rPr>
          <w:bCs/>
          <w:color w:val="000000"/>
          <w:sz w:val="20"/>
        </w:rPr>
      </w:pPr>
      <w:r>
        <w:rPr>
          <w:bCs/>
          <w:color w:val="000000"/>
          <w:sz w:val="20"/>
        </w:rPr>
      </w:r>
    </w:p>
    <w:p>
      <w:pPr>
        <w:pStyle w:val="Normal"/>
        <w:tabs>
          <w:tab w:val="clear" w:pos="709"/>
          <w:tab w:val="left" w:pos="7797" w:leader="none"/>
        </w:tabs>
        <w:ind w:right="-1"/>
        <w:jc w:val="center"/>
        <w:rPr>
          <w:bCs/>
          <w:color w:val="000000"/>
        </w:rPr>
      </w:pPr>
      <w:r>
        <w:rPr>
          <w:bCs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Cs/>
          <w:color w:val="000000"/>
        </w:rPr>
        <w:t>Таблица 3</w:t>
      </w:r>
    </w:p>
    <w:p>
      <w:pPr>
        <w:pStyle w:val="Normal"/>
        <w:tabs>
          <w:tab w:val="clear" w:pos="709"/>
          <w:tab w:val="left" w:pos="7797" w:leader="none"/>
        </w:tabs>
        <w:ind w:right="-1"/>
        <w:jc w:val="right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Normal"/>
        <w:tabs>
          <w:tab w:val="clear" w:pos="709"/>
          <w:tab w:val="left" w:pos="7797" w:leader="none"/>
        </w:tabs>
        <w:ind w:right="-1"/>
        <w:jc w:val="center"/>
        <w:rPr>
          <w:color w:val="000000"/>
        </w:rPr>
      </w:pPr>
      <w:r>
        <w:rPr>
          <w:b/>
          <w:bCs/>
          <w:color w:val="000000"/>
        </w:rPr>
        <w:t>Информация о порядке расчета значений целевых индикаторов муниципальной программы</w:t>
      </w:r>
    </w:p>
    <w:tbl>
      <w:tblPr>
        <w:tblpPr w:vertAnchor="text" w:horzAnchor="margin" w:tblpXSpec="center" w:leftFromText="180" w:rightFromText="180" w:tblpY="235"/>
        <w:tblW w:w="13335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129"/>
        <w:gridCol w:w="5454"/>
        <w:gridCol w:w="936"/>
        <w:gridCol w:w="2411"/>
        <w:gridCol w:w="3405"/>
      </w:tblGrid>
      <w:tr>
        <w:trPr>
          <w:trHeight w:val="874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N</w:t>
            </w:r>
          </w:p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п/п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Наименование показателя (индикатора)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Ед. изм.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Методика расчета целевого показателя (индикатора)&lt;1&gt;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Источник полученных данных</w:t>
            </w:r>
          </w:p>
        </w:tc>
      </w:tr>
      <w:tr>
        <w:trPr>
          <w:trHeight w:val="443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numPr>
                <w:ilvl w:val="0"/>
                <w:numId w:val="2"/>
              </w:numPr>
              <w:ind w:firstLine="51" w:left="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</w:rPr>
              <w:t xml:space="preserve">Площадь земельных участков,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предоставленных для индивидуального жилищного строительства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Кв.м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отчетность</w:t>
            </w:r>
          </w:p>
        </w:tc>
      </w:tr>
      <w:tr>
        <w:trPr>
          <w:trHeight w:val="443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numPr>
                <w:ilvl w:val="0"/>
                <w:numId w:val="2"/>
              </w:numPr>
              <w:ind w:firstLine="51" w:left="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</w:rPr>
              <w:t xml:space="preserve">Площадь земельных участков,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предоставленных для ведения личного подсобного хозяйства, ведения садоводства и т.д.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Кв.м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отчетность</w:t>
            </w:r>
          </w:p>
        </w:tc>
      </w:tr>
      <w:tr>
        <w:trPr>
          <w:trHeight w:val="443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numPr>
                <w:ilvl w:val="0"/>
                <w:numId w:val="2"/>
              </w:numPr>
              <w:ind w:firstLine="51" w:left="91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Площадь земельных участков, предоставленных для сельскохозяйственного использования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Кв.м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отчетность</w:t>
            </w:r>
          </w:p>
        </w:tc>
      </w:tr>
      <w:tr>
        <w:trPr>
          <w:trHeight w:val="443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numPr>
                <w:ilvl w:val="0"/>
                <w:numId w:val="2"/>
              </w:numPr>
              <w:ind w:firstLine="51" w:left="9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 объектов и земельных участков муниципального имущества из перечня имущества, передаваемых субъектам МСП в качестве имущественной поддержки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Ед.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отчетность</w:t>
            </w:r>
          </w:p>
        </w:tc>
      </w:tr>
      <w:tr>
        <w:trPr>
          <w:trHeight w:val="443" w:hRule="atLeast"/>
        </w:trPr>
        <w:tc>
          <w:tcPr>
            <w:tcW w:w="13335" w:type="dxa"/>
            <w:gridSpan w:val="5"/>
            <w:tcBorders>
              <w:top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0" w:leader="none"/>
                <w:tab w:val="left" w:pos="7797" w:leader="none"/>
              </w:tabs>
              <w:ind w:right="-1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&lt;1&gt; Для удельных (относительных) показателей указывается формула расчета, для натуральных (абсолютных) показателей указывается источник информации.</w:t>
            </w:r>
          </w:p>
          <w:p>
            <w:pPr>
              <w:pStyle w:val="Normal"/>
              <w:tabs>
                <w:tab w:val="clear" w:pos="709"/>
                <w:tab w:val="left" w:pos="7797" w:leader="none"/>
              </w:tabs>
              <w:ind w:right="-1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</w:tr>
    </w:tbl>
    <w:p>
      <w:pPr>
        <w:sectPr>
          <w:type w:val="nextPage"/>
          <w:pgSz w:orient="landscape" w:w="16838" w:h="11906"/>
          <w:pgMar w:left="278" w:right="601" w:gutter="0" w:header="0" w:top="482" w:footer="0" w:bottom="482"/>
          <w:pgNumType w:fmt="decimal"/>
          <w:formProt w:val="false"/>
          <w:textDirection w:val="lrTb"/>
          <w:docGrid w:type="default" w:linePitch="100" w:charSpace="0"/>
        </w:sectPr>
        <w:pStyle w:val="Normal"/>
        <w:tabs>
          <w:tab w:val="clear" w:pos="709"/>
          <w:tab w:val="left" w:pos="7797" w:leader="none"/>
        </w:tabs>
        <w:spacing w:before="0" w:after="0"/>
        <w:ind w:right="-1"/>
        <w:jc w:val="right"/>
        <w:rPr>
          <w:color w:val="000000"/>
          <w:sz w:val="20"/>
        </w:rPr>
      </w:pPr>
      <w:r>
        <w:rPr>
          <w:color w:val="000000"/>
          <w:sz w:val="20"/>
        </w:rPr>
      </w:r>
    </w:p>
    <w:p>
      <w:pPr>
        <w:pStyle w:val="Normal"/>
        <w:tabs>
          <w:tab w:val="clear" w:pos="709"/>
          <w:tab w:val="left" w:pos="7797" w:leader="none"/>
        </w:tabs>
        <w:ind w:right="-1"/>
        <w:jc w:val="righ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  </w:t>
      </w:r>
      <w:r>
        <w:rPr>
          <w:rFonts w:eastAsia="Calibri"/>
          <w:sz w:val="22"/>
          <w:szCs w:val="22"/>
        </w:rPr>
        <w:t>Таблица 4</w:t>
      </w:r>
    </w:p>
    <w:p>
      <w:pPr>
        <w:pStyle w:val="Normal"/>
        <w:numPr>
          <w:ilvl w:val="0"/>
          <w:numId w:val="0"/>
        </w:numPr>
        <w:spacing w:before="0" w:after="0"/>
        <w:ind w:hanging="0" w:left="435"/>
        <w:jc w:val="center"/>
        <w:outlineLvl w:val="0"/>
        <w:rPr>
          <w:rFonts w:eastAsia="Calibri"/>
        </w:rPr>
      </w:pPr>
      <w:r>
        <w:rPr>
          <w:rFonts w:eastAsia="Calibri"/>
        </w:rPr>
        <w:t>Перечень мероприятий и ресурсное обеспечение муниципальной программы</w:t>
      </w:r>
    </w:p>
    <w:tbl>
      <w:tblPr>
        <w:tblW w:w="15525" w:type="dxa"/>
        <w:jc w:val="left"/>
        <w:tblInd w:w="-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62"/>
        <w:gridCol w:w="1003"/>
        <w:gridCol w:w="498"/>
        <w:gridCol w:w="387"/>
        <w:gridCol w:w="464"/>
        <w:gridCol w:w="560"/>
        <w:gridCol w:w="739"/>
        <w:gridCol w:w="624"/>
        <w:gridCol w:w="788"/>
        <w:gridCol w:w="801"/>
        <w:gridCol w:w="675"/>
        <w:gridCol w:w="688"/>
        <w:gridCol w:w="675"/>
        <w:gridCol w:w="736"/>
        <w:gridCol w:w="852"/>
        <w:gridCol w:w="798"/>
        <w:gridCol w:w="565"/>
        <w:gridCol w:w="632"/>
        <w:gridCol w:w="669"/>
        <w:gridCol w:w="801"/>
        <w:gridCol w:w="682"/>
        <w:gridCol w:w="619"/>
        <w:gridCol w:w="1005"/>
      </w:tblGrid>
      <w:tr>
        <w:trPr>
          <w:trHeight w:val="480" w:hRule="atLeast"/>
        </w:trPr>
        <w:tc>
          <w:tcPr>
            <w:tcW w:w="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п/п</w:t>
            </w:r>
          </w:p>
        </w:tc>
        <w:tc>
          <w:tcPr>
            <w:tcW w:w="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подпрограммы, мероприятия муниципальной программы</w:t>
            </w:r>
          </w:p>
        </w:tc>
        <w:tc>
          <w:tcPr>
            <w:tcW w:w="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Ожидаемый</w:t>
            </w:r>
          </w:p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социально-</w:t>
            </w:r>
          </w:p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экономический</w:t>
            </w:r>
          </w:p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эффект</w:t>
            </w:r>
          </w:p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20"/>
              </w:rPr>
              <w:t>&lt;1&gt;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Период реализации программы. подпрограммы</w:t>
            </w:r>
          </w:p>
        </w:tc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 финансирования</w:t>
            </w:r>
          </w:p>
        </w:tc>
        <w:tc>
          <w:tcPr>
            <w:tcW w:w="1134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Финансовые показатели, тыс. руб.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Итого: ∑граф 7,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9,11,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 и т.д.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0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85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1932" w:leader="none"/>
              </w:tabs>
              <w:jc w:val="center"/>
              <w:rPr/>
            </w:pPr>
            <w:r>
              <w:rPr/>
              <w:t>2022</w:t>
            </w:r>
          </w:p>
        </w:tc>
        <w:tc>
          <w:tcPr>
            <w:tcW w:w="1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2023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2024</w:t>
            </w:r>
          </w:p>
        </w:tc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2025</w:t>
            </w: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2026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2027</w:t>
            </w:r>
          </w:p>
        </w:tc>
        <w:tc>
          <w:tcPr>
            <w:tcW w:w="1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2028</w:t>
            </w:r>
          </w:p>
        </w:tc>
        <w:tc>
          <w:tcPr>
            <w:tcW w:w="1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2029</w:t>
            </w:r>
          </w:p>
        </w:tc>
        <w:tc>
          <w:tcPr>
            <w:tcW w:w="10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0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Начало реализации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Окончание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реализации</w:t>
            </w:r>
          </w:p>
        </w:tc>
        <w:tc>
          <w:tcPr>
            <w:tcW w:w="5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9"/>
                <w:tab w:val="left" w:pos="732" w:leader="none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10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4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6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7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8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9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15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17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18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19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21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23</w:t>
            </w:r>
          </w:p>
        </w:tc>
      </w:tr>
      <w:tr>
        <w:trPr/>
        <w:tc>
          <w:tcPr>
            <w:tcW w:w="15523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Подпрограмма Земельные отношения</w:t>
            </w:r>
          </w:p>
        </w:tc>
      </w:tr>
      <w:tr>
        <w:trPr/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</w:rPr>
            </w:pPr>
            <w:r>
              <w:rPr>
                <w:sz w:val="20"/>
              </w:rPr>
              <w:t>Основные мероприятия программы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</w:tr>
      <w:tr>
        <w:trPr/>
        <w:tc>
          <w:tcPr>
            <w:tcW w:w="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>1.1.</w:t>
            </w:r>
          </w:p>
        </w:tc>
        <w:tc>
          <w:tcPr>
            <w:tcW w:w="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sz w:val="20"/>
              </w:rPr>
              <w:t>Мероприятие 1.</w:t>
            </w:r>
            <w:r>
              <w:rPr>
                <w:color w:val="000000"/>
                <w:sz w:val="20"/>
              </w:rPr>
              <w:t xml:space="preserve"> развитие имущественных и земельных отношений: (земельные отношения)</w:t>
            </w:r>
          </w:p>
          <w:p>
            <w:pPr>
              <w:pStyle w:val="Normal"/>
              <w:jc w:val="both"/>
              <w:rPr>
                <w:sz w:val="20"/>
              </w:rPr>
            </w:pPr>
            <w:r>
              <w:rPr>
                <w:color w:val="000000"/>
                <w:sz w:val="20"/>
              </w:rPr>
              <w:t>Прочая закупка товаров, работ и услуг</w:t>
            </w:r>
          </w:p>
        </w:tc>
        <w:tc>
          <w:tcPr>
            <w:tcW w:w="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1,2.3.4</w:t>
            </w:r>
          </w:p>
        </w:tc>
        <w:tc>
          <w:tcPr>
            <w:tcW w:w="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2022</w:t>
            </w:r>
          </w:p>
        </w:tc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2029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1312,0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1312,0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2261,2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2261,2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105</w:t>
            </w:r>
            <w:r>
              <w:rPr>
                <w:b/>
                <w:bCs/>
                <w:color w:val="000000"/>
                <w:sz w:val="20"/>
              </w:rPr>
              <w:t>,</w:t>
            </w:r>
            <w:r>
              <w:rPr>
                <w:b/>
                <w:bCs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105</w:t>
            </w:r>
            <w:r>
              <w:rPr>
                <w:b/>
                <w:bCs/>
                <w:color w:val="000000"/>
                <w:sz w:val="20"/>
              </w:rPr>
              <w:t>,</w:t>
            </w:r>
            <w:r>
              <w:rPr>
                <w:b/>
                <w:bCs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259,0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259,0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ru-RU"/>
              </w:rPr>
              <w:t>314,45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ru-RU"/>
              </w:rPr>
              <w:t>314,45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0</w:t>
            </w:r>
            <w:r>
              <w:rPr>
                <w:b/>
                <w:bCs/>
                <w:color w:val="000000"/>
                <w:sz w:val="20"/>
              </w:rPr>
              <w:t>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0</w:t>
            </w:r>
            <w:r>
              <w:rPr>
                <w:b/>
                <w:bCs/>
                <w:color w:val="000000"/>
                <w:sz w:val="20"/>
              </w:rPr>
              <w:t>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0</w:t>
            </w:r>
            <w:r>
              <w:rPr>
                <w:b/>
                <w:bCs/>
                <w:color w:val="000000"/>
                <w:sz w:val="20"/>
              </w:rPr>
              <w:t>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sz w:val="20"/>
                <w:shd w:fill="auto" w:val="clear"/>
              </w:rPr>
              <w:t>4301,65</w:t>
            </w:r>
          </w:p>
        </w:tc>
      </w:tr>
      <w:tr>
        <w:trPr/>
        <w:tc>
          <w:tcPr>
            <w:tcW w:w="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0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4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3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ФБ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hd w:fill="auto" w:val="clear"/>
              </w:rPr>
              <w:t>0,0</w:t>
            </w:r>
          </w:p>
        </w:tc>
      </w:tr>
      <w:tr>
        <w:trPr/>
        <w:tc>
          <w:tcPr>
            <w:tcW w:w="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0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4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3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РБ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hd w:fill="auto" w:val="clear"/>
              </w:rPr>
              <w:t>0,0</w:t>
            </w:r>
          </w:p>
        </w:tc>
      </w:tr>
      <w:tr>
        <w:trPr/>
        <w:tc>
          <w:tcPr>
            <w:tcW w:w="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0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4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3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МБ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1312,0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1312,0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2261,2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2261,2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105</w:t>
            </w:r>
            <w:r>
              <w:rPr>
                <w:b/>
                <w:bCs/>
                <w:color w:val="000000"/>
                <w:sz w:val="20"/>
              </w:rPr>
              <w:t>,</w:t>
            </w:r>
            <w:r>
              <w:rPr>
                <w:b/>
                <w:bCs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105</w:t>
            </w:r>
            <w:r>
              <w:rPr>
                <w:b/>
                <w:bCs/>
                <w:color w:val="000000"/>
                <w:sz w:val="20"/>
              </w:rPr>
              <w:t>,</w:t>
            </w:r>
            <w:r>
              <w:rPr>
                <w:b/>
                <w:bCs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259</w:t>
            </w:r>
            <w:r>
              <w:rPr>
                <w:b/>
                <w:bCs/>
                <w:color w:val="000000"/>
                <w:sz w:val="20"/>
              </w:rPr>
              <w:t>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259,0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ru-RU"/>
              </w:rPr>
              <w:t>314,45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ru-RU"/>
              </w:rPr>
              <w:t>314,45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sz w:val="20"/>
                <w:shd w:fill="auto" w:val="clear"/>
              </w:rPr>
              <w:t>4301,65</w:t>
            </w:r>
          </w:p>
        </w:tc>
      </w:tr>
      <w:tr>
        <w:trPr/>
        <w:tc>
          <w:tcPr>
            <w:tcW w:w="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0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4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3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</w:rPr>
            </w:pPr>
            <w:r>
              <w:rPr>
                <w:b/>
                <w:sz w:val="20"/>
              </w:rPr>
              <w:t>ВБ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</w:tr>
      <w:tr>
        <w:trPr/>
        <w:tc>
          <w:tcPr>
            <w:tcW w:w="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>1.2.</w:t>
            </w:r>
          </w:p>
        </w:tc>
        <w:tc>
          <w:tcPr>
            <w:tcW w:w="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</w:rPr>
            </w:pPr>
            <w:r>
              <w:rPr>
                <w:sz w:val="20"/>
              </w:rPr>
              <w:t>Мероприятие 2.</w:t>
            </w:r>
          </w:p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Проведение комплексных кадастровых работ, финансируемых из средств республиканского бюджета.</w:t>
            </w:r>
          </w:p>
          <w:p>
            <w:pPr>
              <w:pStyle w:val="Normal"/>
              <w:jc w:val="both"/>
              <w:rPr>
                <w:sz w:val="20"/>
              </w:rPr>
            </w:pPr>
            <w:r>
              <w:rPr>
                <w:color w:val="000000"/>
                <w:sz w:val="20"/>
              </w:rPr>
              <w:t>Подготовка проектов межевания и проведение кадастровых работ в отношении земельных участков, выделяемых в счет земельных долей</w:t>
            </w:r>
          </w:p>
        </w:tc>
        <w:tc>
          <w:tcPr>
            <w:tcW w:w="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highlight w:val="yellow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2022</w:t>
            </w:r>
          </w:p>
        </w:tc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601,6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601,6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269,9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269,9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0</w:t>
            </w:r>
            <w:r>
              <w:rPr>
                <w:b/>
                <w:bCs/>
                <w:color w:val="000000"/>
                <w:sz w:val="20"/>
              </w:rPr>
              <w:t>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0</w:t>
            </w:r>
            <w:r>
              <w:rPr>
                <w:b/>
                <w:bCs/>
                <w:color w:val="000000"/>
                <w:sz w:val="20"/>
              </w:rPr>
              <w:t>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871,5</w:t>
            </w:r>
          </w:p>
        </w:tc>
      </w:tr>
      <w:tr>
        <w:trPr/>
        <w:tc>
          <w:tcPr>
            <w:tcW w:w="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0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4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highlight w:val="yellow"/>
              </w:rPr>
            </w:pPr>
            <w:r>
              <w:rPr>
                <w:b/>
                <w:sz w:val="20"/>
                <w:highlight w:val="yellow"/>
              </w:rPr>
            </w:r>
          </w:p>
        </w:tc>
        <w:tc>
          <w:tcPr>
            <w:tcW w:w="3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ФБ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</w:tr>
      <w:tr>
        <w:trPr/>
        <w:tc>
          <w:tcPr>
            <w:tcW w:w="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0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4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highlight w:val="yellow"/>
              </w:rPr>
            </w:pPr>
            <w:r>
              <w:rPr>
                <w:b/>
                <w:sz w:val="20"/>
                <w:highlight w:val="yellow"/>
              </w:rPr>
            </w:r>
          </w:p>
        </w:tc>
        <w:tc>
          <w:tcPr>
            <w:tcW w:w="3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РБ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571,5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571,5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256,4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256,4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827,9</w:t>
            </w:r>
          </w:p>
        </w:tc>
      </w:tr>
      <w:tr>
        <w:trPr/>
        <w:tc>
          <w:tcPr>
            <w:tcW w:w="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0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4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highlight w:val="yellow"/>
              </w:rPr>
            </w:pPr>
            <w:r>
              <w:rPr>
                <w:b/>
                <w:sz w:val="20"/>
                <w:highlight w:val="yellow"/>
              </w:rPr>
            </w:r>
          </w:p>
        </w:tc>
        <w:tc>
          <w:tcPr>
            <w:tcW w:w="3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МБ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30,1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30,1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13,5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13,5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43,6</w:t>
            </w:r>
          </w:p>
        </w:tc>
      </w:tr>
      <w:tr>
        <w:trPr/>
        <w:tc>
          <w:tcPr>
            <w:tcW w:w="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0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4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highlight w:val="yellow"/>
              </w:rPr>
            </w:pPr>
            <w:r>
              <w:rPr>
                <w:b/>
                <w:sz w:val="20"/>
                <w:highlight w:val="yellow"/>
              </w:rPr>
            </w:r>
          </w:p>
        </w:tc>
        <w:tc>
          <w:tcPr>
            <w:tcW w:w="3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</w:rPr>
            </w:pPr>
            <w:r>
              <w:rPr>
                <w:b/>
                <w:sz w:val="20"/>
              </w:rPr>
              <w:t>ВБ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</w:tr>
      <w:tr>
        <w:trPr>
          <w:trHeight w:val="319" w:hRule="atLeast"/>
        </w:trPr>
        <w:tc>
          <w:tcPr>
            <w:tcW w:w="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>1.3.</w:t>
            </w:r>
          </w:p>
        </w:tc>
        <w:tc>
          <w:tcPr>
            <w:tcW w:w="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Мероприятие 3.</w:t>
            </w:r>
          </w:p>
          <w:p>
            <w:pPr>
              <w:pStyle w:val="Normal"/>
              <w:jc w:val="both"/>
              <w:rPr>
                <w:sz w:val="20"/>
              </w:rPr>
            </w:pPr>
            <w:r>
              <w:rPr>
                <w:color w:val="000000"/>
                <w:sz w:val="20"/>
              </w:rPr>
              <w:t>Проведение кадастровых работ по формированию земельных участков за счет средств республиканского бюджета для реализации Закона Республики Бурятия 16.10.2002г. № 115-III "О бесплатном предоставлении в собственность земельных участков, находящихся в государственной и муниципальной собственности"</w:t>
            </w:r>
          </w:p>
        </w:tc>
        <w:tc>
          <w:tcPr>
            <w:tcW w:w="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highlight w:val="yellow"/>
              </w:rPr>
            </w:pPr>
            <w:r>
              <w:rPr>
                <w:b/>
                <w:sz w:val="20"/>
              </w:rPr>
              <w:t>1,2</w:t>
            </w:r>
          </w:p>
        </w:tc>
        <w:tc>
          <w:tcPr>
            <w:tcW w:w="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</w:t>
            </w:r>
            <w:r>
              <w:rPr>
                <w:b/>
                <w:bCs/>
                <w:color w:val="000000"/>
                <w:sz w:val="20"/>
                <w:shd w:fill="FFFF00" w:val="clear"/>
              </w:rPr>
              <w:t>3</w:t>
            </w:r>
          </w:p>
        </w:tc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</w:t>
            </w:r>
            <w:r>
              <w:rPr>
                <w:b/>
                <w:bCs/>
                <w:color w:val="000000"/>
                <w:sz w:val="20"/>
                <w:shd w:fill="FFFFFF" w:val="clear"/>
              </w:rPr>
              <w:t>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0</w:t>
            </w:r>
            <w:r>
              <w:rPr>
                <w:b/>
                <w:bCs/>
                <w:color w:val="000000"/>
                <w:sz w:val="20"/>
              </w:rPr>
              <w:t>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0</w:t>
            </w:r>
            <w:r>
              <w:rPr>
                <w:b/>
                <w:bCs/>
                <w:color w:val="000000"/>
                <w:sz w:val="20"/>
              </w:rPr>
              <w:t>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0</w:t>
            </w:r>
            <w:r>
              <w:rPr>
                <w:b/>
                <w:bCs/>
                <w:color w:val="000000"/>
                <w:sz w:val="20"/>
              </w:rPr>
              <w:t>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20,0</w:t>
            </w:r>
          </w:p>
        </w:tc>
      </w:tr>
      <w:tr>
        <w:trPr>
          <w:trHeight w:val="235" w:hRule="atLeast"/>
        </w:trPr>
        <w:tc>
          <w:tcPr>
            <w:tcW w:w="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0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4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3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ФБ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0</w:t>
            </w:r>
            <w:r>
              <w:rPr>
                <w:b/>
                <w:bCs/>
                <w:color w:val="000000"/>
                <w:sz w:val="20"/>
              </w:rPr>
              <w:t>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</w:tr>
      <w:tr>
        <w:trPr>
          <w:trHeight w:val="253" w:hRule="atLeast"/>
        </w:trPr>
        <w:tc>
          <w:tcPr>
            <w:tcW w:w="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0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4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3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РБ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19,4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19,4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0</w:t>
            </w:r>
            <w:r>
              <w:rPr>
                <w:b/>
                <w:bCs/>
                <w:color w:val="000000"/>
                <w:sz w:val="20"/>
              </w:rPr>
              <w:t>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19,4</w:t>
            </w:r>
          </w:p>
        </w:tc>
      </w:tr>
      <w:tr>
        <w:trPr>
          <w:trHeight w:val="271" w:hRule="atLeast"/>
        </w:trPr>
        <w:tc>
          <w:tcPr>
            <w:tcW w:w="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0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4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3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МБ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0,6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0</w:t>
            </w:r>
            <w:r>
              <w:rPr>
                <w:b/>
                <w:bCs/>
                <w:color w:val="000000"/>
                <w:sz w:val="20"/>
              </w:rPr>
              <w:t>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0,6</w:t>
            </w:r>
          </w:p>
        </w:tc>
      </w:tr>
      <w:tr>
        <w:trPr>
          <w:trHeight w:val="58" w:hRule="atLeast"/>
        </w:trPr>
        <w:tc>
          <w:tcPr>
            <w:tcW w:w="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0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4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3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</w:rPr>
            </w:pPr>
            <w:r>
              <w:rPr>
                <w:b/>
                <w:sz w:val="20"/>
              </w:rPr>
              <w:t>ВБ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0</w:t>
            </w:r>
            <w:r>
              <w:rPr>
                <w:b/>
                <w:bCs/>
                <w:color w:val="000000"/>
                <w:sz w:val="20"/>
              </w:rPr>
              <w:t>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</w:tr>
      <w:tr>
        <w:trPr/>
        <w:tc>
          <w:tcPr>
            <w:tcW w:w="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</w:rPr>
              <w:t>Итого подпрограмма 1: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2022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2029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1312,0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1312,0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2882,8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2882,8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374,9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374,9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259,0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259,0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314,45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314,45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0</w:t>
            </w:r>
            <w:r>
              <w:rPr>
                <w:b/>
                <w:bCs/>
                <w:color w:val="000000"/>
                <w:sz w:val="20"/>
              </w:rPr>
              <w:t>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0</w:t>
            </w:r>
            <w:r>
              <w:rPr>
                <w:b/>
                <w:bCs/>
                <w:color w:val="000000"/>
                <w:sz w:val="20"/>
              </w:rPr>
              <w:t>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5193,15</w:t>
            </w:r>
          </w:p>
        </w:tc>
      </w:tr>
      <w:tr>
        <w:trPr/>
        <w:tc>
          <w:tcPr>
            <w:tcW w:w="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</w:rPr>
            </w:pPr>
            <w:r>
              <w:rPr>
                <w:b/>
                <w:sz w:val="20"/>
              </w:rPr>
              <w:t>ФБ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ФБ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0</w:t>
            </w:r>
            <w:r>
              <w:rPr>
                <w:b/>
                <w:bCs/>
                <w:color w:val="000000"/>
                <w:sz w:val="20"/>
              </w:rPr>
              <w:t>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0,0</w:t>
            </w:r>
          </w:p>
        </w:tc>
      </w:tr>
      <w:tr>
        <w:trPr/>
        <w:tc>
          <w:tcPr>
            <w:tcW w:w="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</w:rPr>
            </w:pPr>
            <w:r>
              <w:rPr>
                <w:b/>
                <w:sz w:val="20"/>
              </w:rPr>
              <w:t>РБ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РБ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590,9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590,9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256,4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256,4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847,3</w:t>
            </w:r>
          </w:p>
        </w:tc>
      </w:tr>
      <w:tr>
        <w:trPr/>
        <w:tc>
          <w:tcPr>
            <w:tcW w:w="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</w:rPr>
            </w:pPr>
            <w:r>
              <w:rPr>
                <w:b/>
                <w:sz w:val="20"/>
              </w:rPr>
              <w:t>МБ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МБ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1312,0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1312,0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2291,9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2291,9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118,5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118,5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259,0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259,0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314,45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314,45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4345,85</w:t>
            </w:r>
          </w:p>
        </w:tc>
      </w:tr>
      <w:tr>
        <w:trPr/>
        <w:tc>
          <w:tcPr>
            <w:tcW w:w="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</w:rPr>
            </w:pPr>
            <w:r>
              <w:rPr>
                <w:b/>
                <w:sz w:val="20"/>
              </w:rPr>
              <w:t>ВБ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</w:rPr>
            </w:pPr>
            <w:r>
              <w:rPr>
                <w:b/>
                <w:sz w:val="20"/>
              </w:rPr>
              <w:t>ВБ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0,0</w:t>
            </w:r>
          </w:p>
        </w:tc>
      </w:tr>
      <w:tr>
        <w:trPr>
          <w:trHeight w:val="270" w:hRule="atLeast"/>
        </w:trPr>
        <w:tc>
          <w:tcPr>
            <w:tcW w:w="15523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Подпрограмма Имущественные отношения</w:t>
            </w:r>
          </w:p>
        </w:tc>
      </w:tr>
      <w:tr>
        <w:trPr/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Основное мероприятие программы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</w:tr>
      <w:tr>
        <w:trPr/>
        <w:tc>
          <w:tcPr>
            <w:tcW w:w="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2.2.</w:t>
            </w:r>
          </w:p>
        </w:tc>
        <w:tc>
          <w:tcPr>
            <w:tcW w:w="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Мероприятие 2: Развитие имущественных и земельных отношений (Имущественные отношения), в т.ч. прочая закупка товаров, работ и услуг</w:t>
            </w:r>
          </w:p>
        </w:tc>
        <w:tc>
          <w:tcPr>
            <w:tcW w:w="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</w:t>
            </w:r>
          </w:p>
        </w:tc>
        <w:tc>
          <w:tcPr>
            <w:tcW w:w="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2022</w:t>
            </w:r>
          </w:p>
        </w:tc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2029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348,86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348,86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718,9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718,9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353,5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353,5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321,5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321,5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216,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216,0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180</w:t>
            </w:r>
            <w:r>
              <w:rPr>
                <w:b/>
                <w:bCs/>
                <w:color w:val="000000"/>
                <w:sz w:val="20"/>
              </w:rPr>
              <w:t>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180</w:t>
            </w:r>
            <w:r>
              <w:rPr>
                <w:b/>
                <w:bCs/>
                <w:color w:val="000000"/>
                <w:sz w:val="20"/>
              </w:rPr>
              <w:t>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2638,76</w:t>
            </w:r>
          </w:p>
        </w:tc>
      </w:tr>
      <w:tr>
        <w:trPr/>
        <w:tc>
          <w:tcPr>
            <w:tcW w:w="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0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4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3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ФБ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0,0</w:t>
            </w:r>
          </w:p>
        </w:tc>
      </w:tr>
      <w:tr>
        <w:trPr/>
        <w:tc>
          <w:tcPr>
            <w:tcW w:w="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0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4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3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РБ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0,0</w:t>
            </w:r>
          </w:p>
        </w:tc>
      </w:tr>
      <w:tr>
        <w:trPr/>
        <w:tc>
          <w:tcPr>
            <w:tcW w:w="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0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4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3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МБ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348,86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348,86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718,9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718,9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353,5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353,5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321,5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321,5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216,0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216,0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180,0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180,0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2638,76</w:t>
            </w:r>
          </w:p>
        </w:tc>
      </w:tr>
      <w:tr>
        <w:trPr/>
        <w:tc>
          <w:tcPr>
            <w:tcW w:w="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0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4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3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</w:rPr>
            </w:pPr>
            <w:r>
              <w:rPr>
                <w:b/>
                <w:sz w:val="20"/>
              </w:rPr>
              <w:t>ВБ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</w:tr>
      <w:tr>
        <w:trPr/>
        <w:tc>
          <w:tcPr>
            <w:tcW w:w="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2.3</w:t>
            </w:r>
          </w:p>
        </w:tc>
        <w:tc>
          <w:tcPr>
            <w:tcW w:w="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Мероприятие 4: Постановка на кадастровый учет сооружений дорог в сельских поселениях</w:t>
            </w:r>
          </w:p>
        </w:tc>
        <w:tc>
          <w:tcPr>
            <w:tcW w:w="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2022</w:t>
            </w:r>
          </w:p>
        </w:tc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330,0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330,0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0</w:t>
            </w:r>
            <w:r>
              <w:rPr>
                <w:b/>
                <w:bCs/>
                <w:color w:val="000000"/>
                <w:sz w:val="20"/>
              </w:rPr>
              <w:t>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0</w:t>
            </w:r>
            <w:r>
              <w:rPr>
                <w:b/>
                <w:bCs/>
                <w:color w:val="000000"/>
                <w:sz w:val="20"/>
              </w:rPr>
              <w:t>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330,0</w:t>
            </w:r>
          </w:p>
        </w:tc>
      </w:tr>
      <w:tr>
        <w:trPr/>
        <w:tc>
          <w:tcPr>
            <w:tcW w:w="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00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49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3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6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ФБ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3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</w:tr>
      <w:tr>
        <w:trPr/>
        <w:tc>
          <w:tcPr>
            <w:tcW w:w="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00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49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3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6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20"/>
              </w:rPr>
              <w:t>РБ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3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</w:tr>
      <w:tr>
        <w:trPr/>
        <w:tc>
          <w:tcPr>
            <w:tcW w:w="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00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49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3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6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20"/>
              </w:rPr>
              <w:t>МБ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330,0</w:t>
            </w:r>
          </w:p>
        </w:tc>
        <w:tc>
          <w:tcPr>
            <w:tcW w:w="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330,0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3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330,0</w:t>
            </w:r>
          </w:p>
        </w:tc>
      </w:tr>
      <w:tr>
        <w:trPr/>
        <w:tc>
          <w:tcPr>
            <w:tcW w:w="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00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49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3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6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extAlignment w:val="baseline"/>
              <w:rPr/>
            </w:pPr>
            <w:r>
              <w:rPr>
                <w:b/>
                <w:sz w:val="20"/>
              </w:rPr>
              <w:t>ВБ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3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</w:tr>
      <w:tr>
        <w:trPr/>
        <w:tc>
          <w:tcPr>
            <w:tcW w:w="26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1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Итого подпрограмма 2:</w:t>
            </w:r>
          </w:p>
        </w:tc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3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2022</w:t>
            </w:r>
          </w:p>
        </w:tc>
        <w:tc>
          <w:tcPr>
            <w:tcW w:w="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2029</w:t>
            </w:r>
          </w:p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348,86</w:t>
            </w: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348,86</w:t>
            </w:r>
          </w:p>
        </w:tc>
        <w:tc>
          <w:tcPr>
            <w:tcW w:w="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718,9</w:t>
            </w:r>
          </w:p>
        </w:tc>
        <w:tc>
          <w:tcPr>
            <w:tcW w:w="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718,9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683,5</w:t>
            </w:r>
          </w:p>
        </w:tc>
        <w:tc>
          <w:tcPr>
            <w:tcW w:w="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683,5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321,5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321,5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216,0</w:t>
            </w: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216,0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180,0</w:t>
            </w:r>
          </w:p>
        </w:tc>
        <w:tc>
          <w:tcPr>
            <w:tcW w:w="63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180</w:t>
            </w:r>
            <w:r>
              <w:rPr>
                <w:b/>
                <w:bCs/>
                <w:color w:val="000000"/>
                <w:sz w:val="20"/>
              </w:rPr>
              <w:t>,0</w:t>
            </w:r>
          </w:p>
        </w:tc>
        <w:tc>
          <w:tcPr>
            <w:tcW w:w="66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180,0</w:t>
            </w:r>
          </w:p>
        </w:tc>
        <w:tc>
          <w:tcPr>
            <w:tcW w:w="80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180</w:t>
            </w:r>
            <w:r>
              <w:rPr>
                <w:b/>
                <w:bCs/>
                <w:color w:val="000000"/>
                <w:sz w:val="20"/>
              </w:rPr>
              <w:t>,0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320,0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2968,76</w:t>
            </w:r>
          </w:p>
        </w:tc>
      </w:tr>
      <w:tr>
        <w:trPr/>
        <w:tc>
          <w:tcPr>
            <w:tcW w:w="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ФБ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ФБ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0,0</w:t>
            </w:r>
          </w:p>
        </w:tc>
      </w:tr>
      <w:tr>
        <w:trPr/>
        <w:tc>
          <w:tcPr>
            <w:tcW w:w="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РБ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РБ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0,0</w:t>
            </w:r>
          </w:p>
        </w:tc>
      </w:tr>
      <w:tr>
        <w:trPr/>
        <w:tc>
          <w:tcPr>
            <w:tcW w:w="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МБ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МБ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348,86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348,86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718,9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718,9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683,5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683,5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321,5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321,5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216,0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216,0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180,0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180,0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2968,76</w:t>
            </w:r>
          </w:p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</w:r>
          </w:p>
        </w:tc>
      </w:tr>
      <w:tr>
        <w:trPr/>
        <w:tc>
          <w:tcPr>
            <w:tcW w:w="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ВБ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</w:rPr>
            </w:pPr>
            <w:r>
              <w:rPr>
                <w:b/>
                <w:sz w:val="20"/>
              </w:rPr>
              <w:t>ВБ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</w:tr>
      <w:tr>
        <w:trPr/>
        <w:tc>
          <w:tcPr>
            <w:tcW w:w="15523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Подпрограмма Обеспечение создания условий для реализации муниципальной программы МО «Северо-Байкальский район»</w:t>
            </w:r>
          </w:p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«Развитие имущественных и земельных отношений»</w:t>
            </w:r>
          </w:p>
        </w:tc>
      </w:tr>
      <w:tr>
        <w:trPr/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</w:rPr>
            </w:pPr>
            <w:r>
              <w:rPr>
                <w:sz w:val="20"/>
              </w:rPr>
              <w:t>Основное мероприятие программы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right="-14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14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</w:tr>
      <w:tr>
        <w:trPr/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>3.1.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</w:rPr>
            </w:pPr>
            <w:r>
              <w:rPr>
                <w:sz w:val="20"/>
              </w:rPr>
              <w:t>Мероприятия 1.</w:t>
            </w:r>
          </w:p>
          <w:p>
            <w:pPr>
              <w:pStyle w:val="Normal"/>
              <w:jc w:val="both"/>
              <w:rPr>
                <w:sz w:val="20"/>
              </w:rPr>
            </w:pPr>
            <w:r>
              <w:rPr>
                <w:sz w:val="20"/>
              </w:rPr>
              <w:t>Развитие имущественных и земельных отношений (расходы на обеспечение создания условий для реализации муниципальной программы МО «Северо-Байкальский район») «Развитие имущественных и земельных отношений»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1.2.3.4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2022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2029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1363,24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1363,24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1398,1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1398,1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ind w:left="-79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1635,4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1635,4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1736,09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1736,09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1428,16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1428,16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1416,41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1416,41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1416,41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1416,41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1982,6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12376,41</w:t>
            </w:r>
          </w:p>
        </w:tc>
      </w:tr>
      <w:tr>
        <w:trPr>
          <w:trHeight w:val="58" w:hRule="atLeast"/>
        </w:trPr>
        <w:tc>
          <w:tcPr>
            <w:tcW w:w="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</w:rPr>
              <w:t>Итого подпрограмма 3: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2022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2029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1363,24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1363,24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1398,1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1398,1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ind w:left="-79" w:right="-5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1635,4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1635,4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1736,09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1736,09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1428,16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1428,16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1416,41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1416,41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1416,41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1416,41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1982,6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12376,41</w:t>
            </w:r>
          </w:p>
        </w:tc>
      </w:tr>
      <w:tr>
        <w:trPr/>
        <w:tc>
          <w:tcPr>
            <w:tcW w:w="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ФБ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ФБ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0,0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</w:t>
            </w:r>
          </w:p>
        </w:tc>
      </w:tr>
      <w:tr>
        <w:trPr/>
        <w:tc>
          <w:tcPr>
            <w:tcW w:w="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РБ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РБ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75,94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75,94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284,86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284,86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114,22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114,22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199,0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674,02</w:t>
            </w:r>
          </w:p>
        </w:tc>
      </w:tr>
      <w:tr>
        <w:trPr/>
        <w:tc>
          <w:tcPr>
            <w:tcW w:w="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МБ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МБ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1287,3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1287,3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1398,1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1398,1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ind w:left="-79" w:right="-5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1350,53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1350,53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1621,87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1621,87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1229,17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1229,17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1416,41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1416,41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1416,41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1416,41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1982,6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11702,39</w:t>
            </w:r>
          </w:p>
        </w:tc>
      </w:tr>
      <w:tr>
        <w:trPr/>
        <w:tc>
          <w:tcPr>
            <w:tcW w:w="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</w:rPr>
            </w:pPr>
            <w:r>
              <w:rPr>
                <w:b/>
                <w:sz w:val="20"/>
              </w:rPr>
              <w:t>ВБ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</w:rPr>
            </w:pPr>
            <w:r>
              <w:rPr>
                <w:b/>
                <w:sz w:val="20"/>
              </w:rPr>
              <w:t>ВБ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0</w:t>
            </w:r>
            <w:r>
              <w:rPr>
                <w:b/>
                <w:bCs/>
                <w:color w:val="000000"/>
                <w:sz w:val="20"/>
              </w:rPr>
              <w:t>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0</w:t>
            </w:r>
            <w:r>
              <w:rPr>
                <w:b/>
                <w:bCs/>
                <w:color w:val="000000"/>
                <w:sz w:val="20"/>
              </w:rPr>
              <w:t>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</w:tr>
      <w:tr>
        <w:trPr/>
        <w:tc>
          <w:tcPr>
            <w:tcW w:w="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Итого по программе: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2022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2029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3024,1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3024,1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4999,85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4999,85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ind w:left="-79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2693,74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2693,74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2316,59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2316,59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hd w:fill="auto" w:val="clear"/>
              </w:rPr>
              <w:t>1958,62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hd w:fill="auto" w:val="clear"/>
              </w:rPr>
              <w:t>1958,62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sz w:val="20"/>
                <w:shd w:fill="auto" w:val="clear"/>
              </w:rPr>
              <w:t>1596,41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sz w:val="20"/>
                <w:shd w:fill="auto" w:val="clear"/>
              </w:rPr>
              <w:t>1596,41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sz w:val="20"/>
                <w:shd w:fill="auto" w:val="clear"/>
              </w:rPr>
              <w:t>1596,41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sz w:val="20"/>
                <w:shd w:fill="auto" w:val="clear"/>
              </w:rPr>
              <w:t>1596,41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  <w:highlight w:val="none"/>
                <w:shd w:fill="auto" w:val="clear"/>
              </w:rPr>
            </w:pPr>
            <w:r>
              <w:rPr>
                <w:b/>
                <w:bCs/>
                <w:sz w:val="20"/>
                <w:szCs w:val="20"/>
                <w:shd w:fill="auto" w:val="clear"/>
              </w:rPr>
              <w:t>2352,6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  <w:highlight w:val="none"/>
                <w:shd w:fill="auto" w:val="clear"/>
              </w:rPr>
            </w:pPr>
            <w:r>
              <w:rPr>
                <w:b/>
                <w:bCs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20538,32</w:t>
            </w:r>
          </w:p>
        </w:tc>
      </w:tr>
      <w:tr>
        <w:trPr>
          <w:trHeight w:val="236" w:hRule="atLeast"/>
        </w:trPr>
        <w:tc>
          <w:tcPr>
            <w:tcW w:w="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ФБ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ФБ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0</w:t>
            </w:r>
            <w:r>
              <w:rPr>
                <w:b/>
                <w:bCs/>
                <w:color w:val="000000"/>
                <w:sz w:val="20"/>
              </w:rPr>
              <w:t>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0</w:t>
            </w:r>
            <w:r>
              <w:rPr>
                <w:b/>
                <w:bCs/>
                <w:color w:val="000000"/>
                <w:sz w:val="20"/>
              </w:rPr>
              <w:t>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0</w:t>
            </w:r>
            <w:r>
              <w:rPr>
                <w:b/>
                <w:bCs/>
                <w:color w:val="000000"/>
                <w:sz w:val="20"/>
              </w:rPr>
              <w:t>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</w:tr>
      <w:tr>
        <w:trPr/>
        <w:tc>
          <w:tcPr>
            <w:tcW w:w="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РБ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РБ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75,94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75,94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590,95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590,9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541,22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541,22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114,22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114,22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199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1521,33</w:t>
            </w:r>
          </w:p>
        </w:tc>
      </w:tr>
      <w:tr>
        <w:trPr/>
        <w:tc>
          <w:tcPr>
            <w:tcW w:w="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МБ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МБ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2948,16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2948,16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4408,9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4408,9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ind w:left="-79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2152,52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2152,52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2202,37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2202,37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1759,62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1759,62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1596,41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1596,41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1596,41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1596,41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2352,6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19016,99</w:t>
            </w:r>
          </w:p>
        </w:tc>
      </w:tr>
      <w:tr>
        <w:trPr/>
        <w:tc>
          <w:tcPr>
            <w:tcW w:w="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ВБ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</w:rPr>
            </w:pPr>
            <w:r>
              <w:rPr>
                <w:b/>
                <w:sz w:val="20"/>
              </w:rPr>
              <w:t>ВБ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</w:tr>
    </w:tbl>
    <w:p>
      <w:pPr>
        <w:sectPr>
          <w:type w:val="nextPage"/>
          <w:pgSz w:orient="landscape" w:w="16838" w:h="11906"/>
          <w:pgMar w:left="1134" w:right="1134" w:gutter="0" w:header="0" w:top="1134" w:footer="0" w:bottom="567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tabs>
          <w:tab w:val="clear" w:pos="709"/>
          <w:tab w:val="left" w:pos="7797" w:leader="none"/>
        </w:tabs>
        <w:ind w:right="-1"/>
        <w:jc w:val="right"/>
        <w:rPr>
          <w:rFonts w:eastAsia="Calibri"/>
        </w:rPr>
      </w:pPr>
      <w:r>
        <w:rPr>
          <w:rFonts w:eastAsia="Calibri"/>
          <w:sz w:val="22"/>
          <w:szCs w:val="22"/>
        </w:rPr>
        <w:t>Таблица 5</w:t>
      </w:r>
    </w:p>
    <w:tbl>
      <w:tblPr>
        <w:tblW w:w="15813" w:type="dxa"/>
        <w:jc w:val="left"/>
        <w:tblInd w:w="-1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16"/>
        <w:gridCol w:w="715"/>
        <w:gridCol w:w="415"/>
        <w:gridCol w:w="415"/>
        <w:gridCol w:w="420"/>
        <w:gridCol w:w="608"/>
        <w:gridCol w:w="624"/>
        <w:gridCol w:w="625"/>
        <w:gridCol w:w="626"/>
        <w:gridCol w:w="675"/>
        <w:gridCol w:w="625"/>
        <w:gridCol w:w="688"/>
        <w:gridCol w:w="564"/>
        <w:gridCol w:w="674"/>
        <w:gridCol w:w="224"/>
        <w:gridCol w:w="462"/>
        <w:gridCol w:w="737"/>
        <w:gridCol w:w="566"/>
        <w:gridCol w:w="433"/>
        <w:gridCol w:w="190"/>
        <w:gridCol w:w="566"/>
        <w:gridCol w:w="555"/>
        <w:gridCol w:w="68"/>
        <w:gridCol w:w="577"/>
        <w:gridCol w:w="46"/>
        <w:gridCol w:w="177"/>
        <w:gridCol w:w="789"/>
        <w:gridCol w:w="691"/>
        <w:gridCol w:w="1740"/>
      </w:tblGrid>
      <w:tr>
        <w:trPr>
          <w:trHeight w:val="324" w:hRule="atLeast"/>
        </w:trPr>
        <w:tc>
          <w:tcPr>
            <w:tcW w:w="8214" w:type="dxa"/>
            <w:gridSpan w:val="15"/>
            <w:tcBorders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rFonts w:eastAsia="Calibri"/>
              </w:rPr>
              <w:t>Ресурсное обеспечение муниципальной программы по подпрограммам</w:t>
            </w:r>
          </w:p>
        </w:tc>
        <w:tc>
          <w:tcPr>
            <w:tcW w:w="2198" w:type="dxa"/>
            <w:gridSpan w:val="4"/>
            <w:tcBorders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311" w:type="dxa"/>
            <w:gridSpan w:val="3"/>
            <w:tcBorders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348" w:type="dxa"/>
            <w:gridSpan w:val="6"/>
            <w:tcBorders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740" w:type="dxa"/>
            <w:tcBorders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>
          <w:trHeight w:val="363" w:hRule="atLeast"/>
        </w:trPr>
        <w:tc>
          <w:tcPr>
            <w:tcW w:w="3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№</w:t>
            </w:r>
          </w:p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п/п</w:t>
            </w:r>
          </w:p>
        </w:tc>
        <w:tc>
          <w:tcPr>
            <w:tcW w:w="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 подпрограммы, мероприятия муниципальной программы</w:t>
            </w:r>
          </w:p>
        </w:tc>
        <w:tc>
          <w:tcPr>
            <w:tcW w:w="4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Ожидаемый</w:t>
            </w:r>
          </w:p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социально-</w:t>
            </w:r>
          </w:p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экономический</w:t>
            </w:r>
          </w:p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эффект</w:t>
            </w:r>
          </w:p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</w:rPr>
              <w:t>&lt;1&gt;</w:t>
            </w:r>
          </w:p>
        </w:tc>
        <w:tc>
          <w:tcPr>
            <w:tcW w:w="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Период реализации программы. подпрограммы</w:t>
            </w:r>
          </w:p>
        </w:tc>
        <w:tc>
          <w:tcPr>
            <w:tcW w:w="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Источник финансирования</w:t>
            </w:r>
          </w:p>
        </w:tc>
        <w:tc>
          <w:tcPr>
            <w:tcW w:w="1049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Финансовые показатели, тыс. руб.</w:t>
            </w:r>
          </w:p>
        </w:tc>
        <w:tc>
          <w:tcPr>
            <w:tcW w:w="24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Итого: ∑граф 7,</w:t>
            </w:r>
          </w:p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9,11,</w:t>
            </w:r>
          </w:p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и т.д.</w:t>
            </w:r>
          </w:p>
        </w:tc>
      </w:tr>
      <w:tr>
        <w:trPr>
          <w:trHeight w:val="58" w:hRule="atLeast"/>
        </w:trPr>
        <w:tc>
          <w:tcPr>
            <w:tcW w:w="316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7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415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83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6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2022</w:t>
            </w:r>
          </w:p>
        </w:tc>
        <w:tc>
          <w:tcPr>
            <w:tcW w:w="1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1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2024</w:t>
            </w:r>
          </w:p>
        </w:tc>
        <w:tc>
          <w:tcPr>
            <w:tcW w:w="1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1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2026</w:t>
            </w:r>
          </w:p>
        </w:tc>
        <w:tc>
          <w:tcPr>
            <w:tcW w:w="11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2027</w:t>
            </w:r>
          </w:p>
        </w:tc>
        <w:tc>
          <w:tcPr>
            <w:tcW w:w="11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2028</w:t>
            </w:r>
          </w:p>
        </w:tc>
        <w:tc>
          <w:tcPr>
            <w:tcW w:w="15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2029</w:t>
            </w:r>
          </w:p>
        </w:tc>
        <w:tc>
          <w:tcPr>
            <w:tcW w:w="2431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</w:tr>
      <w:tr>
        <w:trPr>
          <w:trHeight w:val="557" w:hRule="atLeast"/>
        </w:trPr>
        <w:tc>
          <w:tcPr>
            <w:tcW w:w="316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7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415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Начало реализации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Окончание</w:t>
            </w:r>
          </w:p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реализации</w:t>
            </w:r>
          </w:p>
        </w:tc>
        <w:tc>
          <w:tcPr>
            <w:tcW w:w="6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План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</w:rPr>
              <w:t>&lt;3&gt;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План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972" w:leader="none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</w:rPr>
              <w:t>&lt;3&gt;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План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План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План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План</w:t>
            </w:r>
          </w:p>
        </w:tc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План</w:t>
            </w:r>
          </w:p>
        </w:tc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План</w:t>
            </w:r>
          </w:p>
        </w:tc>
        <w:tc>
          <w:tcPr>
            <w:tcW w:w="1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2431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</w:tr>
      <w:tr>
        <w:trPr>
          <w:trHeight w:val="227" w:hRule="atLeast"/>
        </w:trPr>
        <w:tc>
          <w:tcPr>
            <w:tcW w:w="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2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>
        <w:trPr>
          <w:trHeight w:val="227" w:hRule="atLeast"/>
        </w:trPr>
        <w:tc>
          <w:tcPr>
            <w:tcW w:w="15811" w:type="dxa"/>
            <w:gridSpan w:val="29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Подпрограмма Земельные отношения</w:t>
            </w:r>
          </w:p>
        </w:tc>
      </w:tr>
      <w:tr>
        <w:trPr>
          <w:trHeight w:val="539" w:hRule="atLeast"/>
        </w:trPr>
        <w:tc>
          <w:tcPr>
            <w:tcW w:w="316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en-US"/>
              </w:rPr>
              <w:t>1</w:t>
            </w:r>
          </w:p>
        </w:tc>
        <w:tc>
          <w:tcPr>
            <w:tcW w:w="7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Итого подпрограмма: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2022</w:t>
            </w:r>
          </w:p>
        </w:tc>
        <w:tc>
          <w:tcPr>
            <w:tcW w:w="42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2029</w:t>
            </w:r>
          </w:p>
        </w:tc>
        <w:tc>
          <w:tcPr>
            <w:tcW w:w="60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итого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1312,0</w:t>
            </w:r>
          </w:p>
        </w:tc>
        <w:tc>
          <w:tcPr>
            <w:tcW w:w="62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1312,0</w:t>
            </w:r>
          </w:p>
        </w:tc>
        <w:tc>
          <w:tcPr>
            <w:tcW w:w="62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2882,8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2882,8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374,9</w:t>
            </w:r>
          </w:p>
        </w:tc>
        <w:tc>
          <w:tcPr>
            <w:tcW w:w="68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374,9</w:t>
            </w:r>
          </w:p>
        </w:tc>
        <w:tc>
          <w:tcPr>
            <w:tcW w:w="564" w:type="dxa"/>
            <w:tcBorders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259,0</w:t>
            </w:r>
          </w:p>
        </w:tc>
        <w:tc>
          <w:tcPr>
            <w:tcW w:w="674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259,0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314,45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314,45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966" w:type="dxa"/>
            <w:gridSpan w:val="2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31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5193,15</w:t>
            </w:r>
          </w:p>
        </w:tc>
      </w:tr>
      <w:tr>
        <w:trPr>
          <w:trHeight w:val="227" w:hRule="atLeast"/>
        </w:trPr>
        <w:tc>
          <w:tcPr>
            <w:tcW w:w="316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7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2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60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ФБ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4" w:type="dxa"/>
            <w:tcBorders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4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966" w:type="dxa"/>
            <w:gridSpan w:val="2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2431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</w:tr>
      <w:tr>
        <w:trPr>
          <w:trHeight w:val="227" w:hRule="atLeast"/>
        </w:trPr>
        <w:tc>
          <w:tcPr>
            <w:tcW w:w="316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7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2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60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РБ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590,9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590,9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256,4</w:t>
            </w:r>
          </w:p>
        </w:tc>
        <w:tc>
          <w:tcPr>
            <w:tcW w:w="68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256,4</w:t>
            </w:r>
          </w:p>
        </w:tc>
        <w:tc>
          <w:tcPr>
            <w:tcW w:w="564" w:type="dxa"/>
            <w:tcBorders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4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966" w:type="dxa"/>
            <w:gridSpan w:val="2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2431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847,3</w:t>
            </w:r>
          </w:p>
        </w:tc>
      </w:tr>
      <w:tr>
        <w:trPr>
          <w:trHeight w:val="227" w:hRule="atLeast"/>
        </w:trPr>
        <w:tc>
          <w:tcPr>
            <w:tcW w:w="316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7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2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60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МБ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1312,0</w:t>
            </w:r>
          </w:p>
        </w:tc>
        <w:tc>
          <w:tcPr>
            <w:tcW w:w="62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1312,0</w:t>
            </w:r>
          </w:p>
        </w:tc>
        <w:tc>
          <w:tcPr>
            <w:tcW w:w="62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2291,9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2291,9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118,5</w:t>
            </w:r>
          </w:p>
        </w:tc>
        <w:tc>
          <w:tcPr>
            <w:tcW w:w="68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118,5</w:t>
            </w:r>
          </w:p>
        </w:tc>
        <w:tc>
          <w:tcPr>
            <w:tcW w:w="564" w:type="dxa"/>
            <w:tcBorders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259,0</w:t>
            </w:r>
          </w:p>
        </w:tc>
        <w:tc>
          <w:tcPr>
            <w:tcW w:w="674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259,0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314,45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314,45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50,0</w:t>
            </w:r>
          </w:p>
        </w:tc>
        <w:tc>
          <w:tcPr>
            <w:tcW w:w="966" w:type="dxa"/>
            <w:gridSpan w:val="2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2431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4345,85</w:t>
            </w:r>
          </w:p>
        </w:tc>
      </w:tr>
      <w:tr>
        <w:trPr>
          <w:trHeight w:val="227" w:hRule="atLeast"/>
        </w:trPr>
        <w:tc>
          <w:tcPr>
            <w:tcW w:w="316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7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2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60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ВБ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4" w:type="dxa"/>
            <w:tcBorders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4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1589" w:type="dxa"/>
            <w:gridSpan w:val="4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31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</w:tr>
      <w:tr>
        <w:trPr>
          <w:trHeight w:val="227" w:hRule="atLeast"/>
        </w:trPr>
        <w:tc>
          <w:tcPr>
            <w:tcW w:w="15811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Подпрограмма Имущественные отношения</w:t>
            </w:r>
          </w:p>
        </w:tc>
      </w:tr>
      <w:tr>
        <w:trPr>
          <w:trHeight w:val="227" w:hRule="atLeast"/>
        </w:trPr>
        <w:tc>
          <w:tcPr>
            <w:tcW w:w="316" w:type="dxa"/>
            <w:vMerge w:val="restart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Итого подпрограмма: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2022</w:t>
            </w:r>
          </w:p>
        </w:tc>
        <w:tc>
          <w:tcPr>
            <w:tcW w:w="42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2029</w:t>
            </w:r>
          </w:p>
        </w:tc>
        <w:tc>
          <w:tcPr>
            <w:tcW w:w="60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итого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348,86</w:t>
            </w:r>
          </w:p>
        </w:tc>
        <w:tc>
          <w:tcPr>
            <w:tcW w:w="62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348,86</w:t>
            </w:r>
          </w:p>
        </w:tc>
        <w:tc>
          <w:tcPr>
            <w:tcW w:w="62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718,9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718,9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683,5</w:t>
            </w:r>
          </w:p>
        </w:tc>
        <w:tc>
          <w:tcPr>
            <w:tcW w:w="68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683,5</w:t>
            </w:r>
          </w:p>
        </w:tc>
        <w:tc>
          <w:tcPr>
            <w:tcW w:w="564" w:type="dxa"/>
            <w:tcBorders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321,5</w:t>
            </w:r>
          </w:p>
        </w:tc>
        <w:tc>
          <w:tcPr>
            <w:tcW w:w="674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321,5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216,0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216,0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180,0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180,0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180,0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180,0</w:t>
            </w:r>
          </w:p>
        </w:tc>
        <w:tc>
          <w:tcPr>
            <w:tcW w:w="800" w:type="dxa"/>
            <w:gridSpan w:val="3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320,0</w:t>
            </w:r>
          </w:p>
        </w:tc>
        <w:tc>
          <w:tcPr>
            <w:tcW w:w="789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31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2968,76</w:t>
            </w:r>
          </w:p>
        </w:tc>
      </w:tr>
      <w:tr>
        <w:trPr>
          <w:trHeight w:val="227" w:hRule="atLeast"/>
        </w:trPr>
        <w:tc>
          <w:tcPr>
            <w:tcW w:w="316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7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2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60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ФБ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4" w:type="dxa"/>
            <w:tcBorders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4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0" w:type="dxa"/>
            <w:gridSpan w:val="3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9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31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</w:tr>
      <w:tr>
        <w:trPr>
          <w:trHeight w:val="227" w:hRule="atLeast"/>
        </w:trPr>
        <w:tc>
          <w:tcPr>
            <w:tcW w:w="316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7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2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60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РБ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4" w:type="dxa"/>
            <w:tcBorders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4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0" w:type="dxa"/>
            <w:gridSpan w:val="3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9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31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</w:tr>
      <w:tr>
        <w:trPr>
          <w:trHeight w:val="227" w:hRule="atLeast"/>
        </w:trPr>
        <w:tc>
          <w:tcPr>
            <w:tcW w:w="316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7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2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60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МБ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348,86</w:t>
            </w:r>
          </w:p>
        </w:tc>
        <w:tc>
          <w:tcPr>
            <w:tcW w:w="62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348,86</w:t>
            </w:r>
          </w:p>
        </w:tc>
        <w:tc>
          <w:tcPr>
            <w:tcW w:w="62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718,9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718,9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683,5</w:t>
            </w:r>
          </w:p>
        </w:tc>
        <w:tc>
          <w:tcPr>
            <w:tcW w:w="68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683,5</w:t>
            </w:r>
          </w:p>
        </w:tc>
        <w:tc>
          <w:tcPr>
            <w:tcW w:w="564" w:type="dxa"/>
            <w:tcBorders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321,5</w:t>
            </w:r>
          </w:p>
        </w:tc>
        <w:tc>
          <w:tcPr>
            <w:tcW w:w="674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321,5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216,0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216,0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180,0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180,0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180,0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180,0</w:t>
            </w:r>
          </w:p>
        </w:tc>
        <w:tc>
          <w:tcPr>
            <w:tcW w:w="800" w:type="dxa"/>
            <w:gridSpan w:val="3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320,0</w:t>
            </w:r>
          </w:p>
        </w:tc>
        <w:tc>
          <w:tcPr>
            <w:tcW w:w="789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31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2968,76</w:t>
            </w:r>
          </w:p>
        </w:tc>
      </w:tr>
      <w:tr>
        <w:trPr>
          <w:trHeight w:val="227" w:hRule="atLeast"/>
        </w:trPr>
        <w:tc>
          <w:tcPr>
            <w:tcW w:w="316" w:type="dxa"/>
            <w:vMerge w:val="continue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715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15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15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20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608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ВБ</w:t>
            </w:r>
          </w:p>
        </w:tc>
        <w:tc>
          <w:tcPr>
            <w:tcW w:w="624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5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4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31" w:type="dxa"/>
            <w:gridSpan w:val="2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15811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Подпрограмма Обеспечение создания условий для реализации муниципальной программы МО «Северо-Байкальский район»</w:t>
            </w:r>
          </w:p>
          <w:p>
            <w:pPr>
              <w:pStyle w:val="Normal"/>
              <w:jc w:val="center"/>
              <w:rPr>
                <w:b/>
                <w:bCs/>
                <w:i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«Развитие имущественных и земельных отношений»</w:t>
            </w:r>
          </w:p>
        </w:tc>
      </w:tr>
      <w:tr>
        <w:trPr>
          <w:trHeight w:val="227" w:hRule="atLeast"/>
        </w:trPr>
        <w:tc>
          <w:tcPr>
            <w:tcW w:w="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1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Итого подпрограмма: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2022</w:t>
            </w:r>
          </w:p>
        </w:tc>
        <w:tc>
          <w:tcPr>
            <w:tcW w:w="42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2029</w:t>
            </w:r>
          </w:p>
        </w:tc>
        <w:tc>
          <w:tcPr>
            <w:tcW w:w="60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1363,24</w:t>
            </w:r>
          </w:p>
        </w:tc>
        <w:tc>
          <w:tcPr>
            <w:tcW w:w="62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1363,24</w:t>
            </w:r>
          </w:p>
        </w:tc>
        <w:tc>
          <w:tcPr>
            <w:tcW w:w="62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1398,1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1398,1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ind w:left="-99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1635,4</w:t>
            </w:r>
          </w:p>
        </w:tc>
        <w:tc>
          <w:tcPr>
            <w:tcW w:w="68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1635,4</w:t>
            </w:r>
          </w:p>
        </w:tc>
        <w:tc>
          <w:tcPr>
            <w:tcW w:w="564" w:type="dxa"/>
            <w:tcBorders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1736,09</w:t>
            </w:r>
          </w:p>
        </w:tc>
        <w:tc>
          <w:tcPr>
            <w:tcW w:w="674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1736,09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1428,16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  <w:szCs w:val="20"/>
              </w:rPr>
              <w:t>1428,16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1416,41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1416,41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1416,41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1416,41</w:t>
            </w:r>
          </w:p>
        </w:tc>
        <w:tc>
          <w:tcPr>
            <w:tcW w:w="800" w:type="dxa"/>
            <w:gridSpan w:val="3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1982,6</w:t>
            </w:r>
          </w:p>
        </w:tc>
        <w:tc>
          <w:tcPr>
            <w:tcW w:w="789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31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12376,41</w:t>
            </w:r>
          </w:p>
        </w:tc>
      </w:tr>
      <w:tr>
        <w:trPr>
          <w:trHeight w:val="227" w:hRule="atLeast"/>
        </w:trPr>
        <w:tc>
          <w:tcPr>
            <w:tcW w:w="3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71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2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60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ФБ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4" w:type="dxa"/>
            <w:tcBorders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4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0" w:type="dxa"/>
            <w:gridSpan w:val="3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89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2431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</w:tr>
      <w:tr>
        <w:trPr>
          <w:trHeight w:val="227" w:hRule="atLeast"/>
        </w:trPr>
        <w:tc>
          <w:tcPr>
            <w:tcW w:w="3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71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2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60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РБ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75,94</w:t>
            </w:r>
          </w:p>
        </w:tc>
        <w:tc>
          <w:tcPr>
            <w:tcW w:w="62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75,94</w:t>
            </w:r>
          </w:p>
        </w:tc>
        <w:tc>
          <w:tcPr>
            <w:tcW w:w="62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284,86</w:t>
            </w:r>
          </w:p>
        </w:tc>
        <w:tc>
          <w:tcPr>
            <w:tcW w:w="68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284,86</w:t>
            </w:r>
          </w:p>
        </w:tc>
        <w:tc>
          <w:tcPr>
            <w:tcW w:w="564" w:type="dxa"/>
            <w:tcBorders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114,22</w:t>
            </w:r>
          </w:p>
        </w:tc>
        <w:tc>
          <w:tcPr>
            <w:tcW w:w="674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114,22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199,0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199,0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00" w:type="dxa"/>
            <w:gridSpan w:val="3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89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2431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674,02</w:t>
            </w:r>
          </w:p>
        </w:tc>
      </w:tr>
      <w:tr>
        <w:trPr>
          <w:trHeight w:val="227" w:hRule="atLeast"/>
        </w:trPr>
        <w:tc>
          <w:tcPr>
            <w:tcW w:w="3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71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2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60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МБ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1287,3</w:t>
            </w:r>
          </w:p>
        </w:tc>
        <w:tc>
          <w:tcPr>
            <w:tcW w:w="62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1287,3</w:t>
            </w:r>
          </w:p>
        </w:tc>
        <w:tc>
          <w:tcPr>
            <w:tcW w:w="62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1398,1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1398,1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1350,53</w:t>
            </w:r>
          </w:p>
        </w:tc>
        <w:tc>
          <w:tcPr>
            <w:tcW w:w="68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1350,53</w:t>
            </w:r>
          </w:p>
        </w:tc>
        <w:tc>
          <w:tcPr>
            <w:tcW w:w="564" w:type="dxa"/>
            <w:tcBorders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1621,87</w:t>
            </w:r>
          </w:p>
        </w:tc>
        <w:tc>
          <w:tcPr>
            <w:tcW w:w="674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1621,87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1229,17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1229,17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1416,41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1416,41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1416,41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1416,41</w:t>
            </w:r>
          </w:p>
        </w:tc>
        <w:tc>
          <w:tcPr>
            <w:tcW w:w="800" w:type="dxa"/>
            <w:gridSpan w:val="3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1982,6</w:t>
            </w:r>
          </w:p>
        </w:tc>
        <w:tc>
          <w:tcPr>
            <w:tcW w:w="789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31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11702,39</w:t>
            </w:r>
          </w:p>
        </w:tc>
      </w:tr>
      <w:tr>
        <w:trPr>
          <w:trHeight w:val="227" w:hRule="atLeast"/>
        </w:trPr>
        <w:tc>
          <w:tcPr>
            <w:tcW w:w="3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71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2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60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ВБ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4" w:type="dxa"/>
            <w:tcBorders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4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00" w:type="dxa"/>
            <w:gridSpan w:val="3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89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31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>
        <w:trPr>
          <w:trHeight w:val="227" w:hRule="atLeast"/>
        </w:trPr>
        <w:tc>
          <w:tcPr>
            <w:tcW w:w="316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15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Итого по программе: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2022</w:t>
            </w:r>
          </w:p>
        </w:tc>
        <w:tc>
          <w:tcPr>
            <w:tcW w:w="42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2029</w:t>
            </w:r>
          </w:p>
        </w:tc>
        <w:tc>
          <w:tcPr>
            <w:tcW w:w="60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3024,1</w:t>
            </w:r>
          </w:p>
        </w:tc>
        <w:tc>
          <w:tcPr>
            <w:tcW w:w="625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3024,1</w:t>
            </w:r>
          </w:p>
        </w:tc>
        <w:tc>
          <w:tcPr>
            <w:tcW w:w="626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4999,8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4999,8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ind w:left="-99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2693,74</w:t>
            </w:r>
          </w:p>
        </w:tc>
        <w:tc>
          <w:tcPr>
            <w:tcW w:w="68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2693,74</w:t>
            </w:r>
          </w:p>
        </w:tc>
        <w:tc>
          <w:tcPr>
            <w:tcW w:w="564" w:type="dxa"/>
            <w:tcBorders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2316,59</w:t>
            </w:r>
          </w:p>
        </w:tc>
        <w:tc>
          <w:tcPr>
            <w:tcW w:w="674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2316,59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1958,62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1958,62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1596,41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1596,41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1596,41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1596,41</w:t>
            </w:r>
          </w:p>
        </w:tc>
        <w:tc>
          <w:tcPr>
            <w:tcW w:w="800" w:type="dxa"/>
            <w:gridSpan w:val="3"/>
            <w:tcBorders>
              <w:left w:val="single" w:sz="4" w:space="0" w:color="000000"/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2352,6</w:t>
            </w:r>
          </w:p>
        </w:tc>
        <w:tc>
          <w:tcPr>
            <w:tcW w:w="789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31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20538,32</w:t>
            </w:r>
          </w:p>
        </w:tc>
      </w:tr>
      <w:tr>
        <w:trPr>
          <w:trHeight w:val="227" w:hRule="atLeast"/>
        </w:trPr>
        <w:tc>
          <w:tcPr>
            <w:tcW w:w="316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715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2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60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ФБ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5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6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4" w:type="dxa"/>
            <w:tcBorders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4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00" w:type="dxa"/>
            <w:gridSpan w:val="3"/>
            <w:tcBorders>
              <w:left w:val="single" w:sz="4" w:space="0" w:color="000000"/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89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31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>
        <w:trPr>
          <w:trHeight w:val="227" w:hRule="atLeast"/>
        </w:trPr>
        <w:tc>
          <w:tcPr>
            <w:tcW w:w="316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715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2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60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РБ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75,94</w:t>
            </w:r>
          </w:p>
        </w:tc>
        <w:tc>
          <w:tcPr>
            <w:tcW w:w="625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75,94</w:t>
            </w:r>
          </w:p>
        </w:tc>
        <w:tc>
          <w:tcPr>
            <w:tcW w:w="626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590,9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590,9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541,22</w:t>
            </w:r>
          </w:p>
        </w:tc>
        <w:tc>
          <w:tcPr>
            <w:tcW w:w="68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541,22</w:t>
            </w:r>
          </w:p>
        </w:tc>
        <w:tc>
          <w:tcPr>
            <w:tcW w:w="564" w:type="dxa"/>
            <w:tcBorders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114,22</w:t>
            </w:r>
          </w:p>
        </w:tc>
        <w:tc>
          <w:tcPr>
            <w:tcW w:w="674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114,22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199,0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199,0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00" w:type="dxa"/>
            <w:gridSpan w:val="3"/>
            <w:tcBorders>
              <w:left w:val="single" w:sz="4" w:space="0" w:color="000000"/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89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31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1521,33</w:t>
            </w:r>
          </w:p>
        </w:tc>
      </w:tr>
      <w:tr>
        <w:trPr>
          <w:trHeight w:val="227" w:hRule="atLeast"/>
        </w:trPr>
        <w:tc>
          <w:tcPr>
            <w:tcW w:w="316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715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2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60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МБ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2948,16</w:t>
            </w:r>
          </w:p>
        </w:tc>
        <w:tc>
          <w:tcPr>
            <w:tcW w:w="625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2948,16</w:t>
            </w:r>
          </w:p>
        </w:tc>
        <w:tc>
          <w:tcPr>
            <w:tcW w:w="626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4408,9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4408,9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ind w:left="-99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2152,52</w:t>
            </w:r>
          </w:p>
        </w:tc>
        <w:tc>
          <w:tcPr>
            <w:tcW w:w="68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2152,52</w:t>
            </w:r>
          </w:p>
        </w:tc>
        <w:tc>
          <w:tcPr>
            <w:tcW w:w="564" w:type="dxa"/>
            <w:tcBorders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2202,37</w:t>
            </w:r>
          </w:p>
        </w:tc>
        <w:tc>
          <w:tcPr>
            <w:tcW w:w="674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2202,37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1759,62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  <w:szCs w:val="20"/>
              </w:rPr>
              <w:t>1759,62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1596,41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1596,41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1596,41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1596,41</w:t>
            </w:r>
          </w:p>
        </w:tc>
        <w:tc>
          <w:tcPr>
            <w:tcW w:w="800" w:type="dxa"/>
            <w:gridSpan w:val="3"/>
            <w:tcBorders>
              <w:left w:val="single" w:sz="4" w:space="0" w:color="000000"/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2352,6</w:t>
            </w:r>
          </w:p>
        </w:tc>
        <w:tc>
          <w:tcPr>
            <w:tcW w:w="789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31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19016,99</w:t>
            </w:r>
          </w:p>
        </w:tc>
      </w:tr>
      <w:tr>
        <w:trPr>
          <w:trHeight w:val="227" w:hRule="atLeast"/>
        </w:trPr>
        <w:tc>
          <w:tcPr>
            <w:tcW w:w="316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715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2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60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ВБ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5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6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0,0</w:t>
            </w:r>
          </w:p>
        </w:tc>
        <w:tc>
          <w:tcPr>
            <w:tcW w:w="564" w:type="dxa"/>
            <w:tcBorders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74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2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00" w:type="dxa"/>
            <w:gridSpan w:val="3"/>
            <w:tcBorders>
              <w:left w:val="single" w:sz="4" w:space="0" w:color="000000"/>
              <w:bottom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89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31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</w:tbl>
    <w:p>
      <w:pPr>
        <w:pStyle w:val="Normal"/>
        <w:widowControl w:val="false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8"/>
          <w:szCs w:val="18"/>
        </w:rPr>
        <w:t>&lt;1&gt; В графе 3 указываются ссылки на разделы 4 программы (номер показателя результативности, на достижение целевого значения которого влияет данное мероприятие).</w:t>
      </w:r>
    </w:p>
    <w:p>
      <w:pPr>
        <w:pStyle w:val="Normal"/>
        <w:widowControl w:val="false"/>
        <w:tabs>
          <w:tab w:val="clear" w:pos="709"/>
          <w:tab w:val="left" w:pos="567" w:leader="none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8"/>
          <w:szCs w:val="18"/>
        </w:rPr>
        <w:t xml:space="preserve">&lt;2&gt; </w:t>
      </w:r>
      <w:r>
        <w:rPr>
          <w:sz w:val="18"/>
          <w:szCs w:val="18"/>
          <w:lang w:val="en-US"/>
        </w:rPr>
        <w:t>N</w:t>
      </w:r>
      <w:r>
        <w:rPr>
          <w:sz w:val="18"/>
          <w:szCs w:val="18"/>
        </w:rPr>
        <w:t>- первый год действия программы</w:t>
      </w:r>
    </w:p>
    <w:p>
      <w:pPr>
        <w:sectPr>
          <w:type w:val="nextPage"/>
          <w:pgSz w:orient="landscape" w:w="16838" w:h="11906"/>
          <w:pgMar w:left="1134" w:right="851" w:gutter="0" w:header="0" w:top="1134" w:footer="0" w:bottom="1276"/>
          <w:pgNumType w:fmt="decimal"/>
          <w:formProt w:val="false"/>
          <w:textDirection w:val="lrTb"/>
          <w:docGrid w:type="default" w:linePitch="360" w:charSpace="0"/>
        </w:sectPr>
        <w:pStyle w:val="Normal"/>
        <w:widowControl w:val="false"/>
        <w:tabs>
          <w:tab w:val="clear" w:pos="709"/>
          <w:tab w:val="left" w:pos="567" w:leader="none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  <w:r>
        <w:rPr>
          <w:sz w:val="18"/>
          <w:szCs w:val="18"/>
        </w:rPr>
        <w:t>&lt;3&gt; Графа вносится после утверждения бюджета МО «Северо-Байкальский район» (в соответствии с разделом 5 Порядка).</w:t>
      </w:r>
    </w:p>
    <w:p>
      <w:pPr>
        <w:pStyle w:val="Normal"/>
        <w:tabs>
          <w:tab w:val="clear" w:pos="709"/>
          <w:tab w:val="left" w:pos="7797" w:leader="none"/>
        </w:tabs>
        <w:ind w:right="-1"/>
        <w:jc w:val="right"/>
        <w:rPr>
          <w:rFonts w:eastAsia="Calibri"/>
        </w:rPr>
      </w:pPr>
      <w:r>
        <w:rPr>
          <w:rFonts w:eastAsia="Calibri"/>
          <w:sz w:val="22"/>
          <w:szCs w:val="22"/>
        </w:rPr>
        <w:t xml:space="preserve">    </w:t>
      </w:r>
      <w:r>
        <w:rPr>
          <w:rFonts w:eastAsia="Calibri"/>
          <w:sz w:val="22"/>
          <w:szCs w:val="22"/>
        </w:rPr>
        <w:t>Таблица 6</w:t>
      </w:r>
    </w:p>
    <w:p>
      <w:pPr>
        <w:pStyle w:val="Normal"/>
        <w:numPr>
          <w:ilvl w:val="0"/>
          <w:numId w:val="0"/>
        </w:numPr>
        <w:ind w:hanging="0" w:left="435"/>
        <w:jc w:val="center"/>
        <w:outlineLvl w:val="0"/>
        <w:rPr/>
      </w:pPr>
      <w:r>
        <w:rPr/>
        <w:t>Сравнительная таблица целевых показателей на текущий период</w:t>
      </w:r>
    </w:p>
    <w:tbl>
      <w:tblPr>
        <w:tblW w:w="10350" w:type="dxa"/>
        <w:jc w:val="left"/>
        <w:tblInd w:w="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28"/>
        <w:gridCol w:w="3963"/>
        <w:gridCol w:w="815"/>
        <w:gridCol w:w="2309"/>
        <w:gridCol w:w="2835"/>
      </w:tblGrid>
      <w:tr>
        <w:trPr>
          <w:trHeight w:val="1392" w:hRule="atLeast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  <w:w w:val="101"/>
              </w:rPr>
              <w:t>N</w:t>
            </w:r>
          </w:p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п/п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Наименование показателя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Ед. изм.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firstLine="142" w:left="33" w:right="78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Плановое значение целевого показателя (индикатора)</w:t>
            </w:r>
          </w:p>
          <w:p>
            <w:pPr>
              <w:pStyle w:val="Normal"/>
              <w:widowControl w:val="false"/>
              <w:ind w:firstLine="142" w:left="33" w:right="78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(раздел 4)</w:t>
            </w:r>
          </w:p>
          <w:p>
            <w:pPr>
              <w:pStyle w:val="Normal"/>
              <w:widowControl w:val="false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141" w:leader="none"/>
                <w:tab w:val="left" w:pos="2127" w:leader="none"/>
                <w:tab w:val="left" w:pos="2552" w:leader="none"/>
                <w:tab w:val="left" w:pos="2835" w:leader="none"/>
                <w:tab w:val="left" w:pos="3828" w:leader="none"/>
                <w:tab w:val="left" w:pos="4395" w:leader="none"/>
              </w:tabs>
              <w:ind w:firstLine="64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Планируемые показатели к достижению в пределах доведенных бюджетных ассигнований на текущий финансовый год</w:t>
            </w:r>
          </w:p>
        </w:tc>
      </w:tr>
      <w:tr>
        <w:trPr>
          <w:trHeight w:val="213" w:hRule="atLeast"/>
        </w:trPr>
        <w:tc>
          <w:tcPr>
            <w:tcW w:w="10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color w:val="000000"/>
              </w:rPr>
              <w:t>Программа «</w:t>
            </w:r>
            <w:r>
              <w:rPr/>
              <w:t>Развитие имущественных и земельных отношений»</w:t>
            </w:r>
          </w:p>
        </w:tc>
      </w:tr>
      <w:tr>
        <w:trPr>
          <w:trHeight w:val="213" w:hRule="atLeast"/>
        </w:trPr>
        <w:tc>
          <w:tcPr>
            <w:tcW w:w="10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  <w:t>Цель: Повышение эффективности использования муниципального имущества и земельных ресурсов.</w:t>
            </w:r>
          </w:p>
        </w:tc>
      </w:tr>
      <w:tr>
        <w:trPr>
          <w:trHeight w:val="213" w:hRule="atLeast"/>
        </w:trPr>
        <w:tc>
          <w:tcPr>
            <w:tcW w:w="10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9"/>
                <w:tab w:val="left" w:pos="144" w:leader="none"/>
              </w:tabs>
              <w:ind w:hanging="216" w:left="36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>Задача:</w:t>
            </w:r>
          </w:p>
          <w:p>
            <w:pPr>
              <w:pStyle w:val="ConsPlusNonformat"/>
              <w:widowControl/>
              <w:tabs>
                <w:tab w:val="clear" w:pos="709"/>
                <w:tab w:val="left" w:pos="425" w:leader="none"/>
                <w:tab w:val="left" w:pos="464" w:leader="none"/>
              </w:tabs>
              <w:spacing w:lineRule="atLeast" w:line="240"/>
              <w:ind w:left="142" w:right="1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</w:rPr>
              <w:t xml:space="preserve">1.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Совершенствование системы муниципального управления земельными ресурсами и муниципальным имуществом;</w:t>
            </w:r>
          </w:p>
          <w:p>
            <w:pPr>
              <w:pStyle w:val="ConsPlusNonformat"/>
              <w:widowControl/>
              <w:tabs>
                <w:tab w:val="clear" w:pos="709"/>
                <w:tab w:val="left" w:pos="425" w:leader="none"/>
                <w:tab w:val="left" w:pos="464" w:leader="none"/>
              </w:tabs>
              <w:spacing w:lineRule="atLeast" w:line="240"/>
              <w:ind w:left="142" w:right="1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 Повышение эффективности управления и мониторинга имущественно-земельного комплекса Муниципального образования «Северо-Байкальский район»;</w:t>
            </w:r>
          </w:p>
          <w:p>
            <w:pPr>
              <w:pStyle w:val="ConsPlusNonformat"/>
              <w:widowControl/>
              <w:tabs>
                <w:tab w:val="clear" w:pos="709"/>
                <w:tab w:val="left" w:pos="425" w:leader="none"/>
                <w:tab w:val="left" w:pos="464" w:leader="none"/>
              </w:tabs>
              <w:spacing w:lineRule="atLeast" w:line="240"/>
              <w:ind w:left="142" w:right="1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 Предоставление объектов и земельных участков из перечня муниципального имущества, передаваемого субъектам малого и среднего предпринимательства (далее – МСП) и самозанятым гражданам в качестве имущественной поддержки в аренду на льготных условиях и безвозмездное пользование.</w:t>
            </w:r>
          </w:p>
        </w:tc>
      </w:tr>
      <w:tr>
        <w:trPr>
          <w:trHeight w:val="213" w:hRule="atLeast"/>
        </w:trPr>
        <w:tc>
          <w:tcPr>
            <w:tcW w:w="10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  <w:t>Целевой показатель:</w:t>
            </w:r>
          </w:p>
        </w:tc>
      </w:tr>
      <w:tr>
        <w:trPr>
          <w:trHeight w:val="213" w:hRule="atLeast"/>
        </w:trPr>
        <w:tc>
          <w:tcPr>
            <w:tcW w:w="4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numPr>
                <w:ilvl w:val="0"/>
                <w:numId w:val="10"/>
              </w:numPr>
              <w:tabs>
                <w:tab w:val="clear" w:pos="709"/>
                <w:tab w:val="left" w:pos="2" w:leader="none"/>
                <w:tab w:val="left" w:pos="428" w:leader="none"/>
              </w:tabs>
              <w:ind w:hanging="0" w:lef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</w:rPr>
              <w:t xml:space="preserve">Площадь земельных участков,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предоставленных для индивидуального жилищного строительства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bCs/>
              </w:rPr>
              <w:t>кв.м.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lang w:val="en-US"/>
              </w:rPr>
            </w:pPr>
            <w:r>
              <w:rPr>
                <w:rFonts w:eastAsia="Arial"/>
                <w:lang w:val="en-US"/>
              </w:rPr>
              <w:t>1 500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4848</w:t>
            </w:r>
          </w:p>
        </w:tc>
      </w:tr>
      <w:tr>
        <w:trPr>
          <w:trHeight w:val="213" w:hRule="atLeast"/>
        </w:trPr>
        <w:tc>
          <w:tcPr>
            <w:tcW w:w="4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numPr>
                <w:ilvl w:val="0"/>
                <w:numId w:val="10"/>
              </w:numPr>
              <w:tabs>
                <w:tab w:val="clear" w:pos="709"/>
                <w:tab w:val="left" w:pos="2" w:leader="none"/>
                <w:tab w:val="left" w:pos="428" w:leader="none"/>
              </w:tabs>
              <w:ind w:hanging="0" w:lef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</w:rPr>
              <w:t xml:space="preserve">Площадь земельных участков,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предоставленных для ведения личного подсобного хозяйства, ведения садоводства и т.д.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</w:rPr>
            </w:pPr>
            <w:r>
              <w:rPr>
                <w:bCs/>
              </w:rPr>
              <w:t>кв.м.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10 000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lang w:val="en-US"/>
              </w:rPr>
            </w:pPr>
            <w:r>
              <w:rPr>
                <w:rFonts w:eastAsia="Arial"/>
                <w:lang w:val="en-US"/>
              </w:rPr>
              <w:t>32005</w:t>
            </w:r>
          </w:p>
        </w:tc>
      </w:tr>
      <w:tr>
        <w:trPr>
          <w:trHeight w:val="1088" w:hRule="atLeast"/>
        </w:trPr>
        <w:tc>
          <w:tcPr>
            <w:tcW w:w="4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9"/>
                <w:tab w:val="left" w:pos="144" w:leader="none"/>
                <w:tab w:val="left" w:pos="428" w:leader="none"/>
              </w:tabs>
              <w:suppressAutoHyphens w:val="true"/>
              <w:spacing w:lineRule="atLeast" w:line="240"/>
              <w:ind w:hanging="0" w:left="0"/>
              <w:jc w:val="both"/>
              <w:rPr>
                <w:szCs w:val="24"/>
              </w:rPr>
            </w:pPr>
            <w:r>
              <w:rPr>
                <w:bCs/>
                <w:szCs w:val="24"/>
              </w:rPr>
              <w:t>Площадь земельных участков, предоставленных для сельскохозяйственного использования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bCs/>
              </w:rPr>
            </w:pPr>
            <w:r>
              <w:rPr>
                <w:bCs/>
              </w:rPr>
              <w:t>кв.м.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  <w:lang w:val="en-US"/>
              </w:rPr>
            </w:pPr>
            <w:r>
              <w:rPr>
                <w:rFonts w:eastAsia="Arial"/>
                <w:lang w:val="en-US"/>
              </w:rPr>
              <w:t>1 000 000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lang w:val="en-US"/>
              </w:rPr>
            </w:pPr>
            <w:r>
              <w:rPr>
                <w:rFonts w:eastAsia="Arial"/>
                <w:lang w:val="en-US"/>
              </w:rPr>
              <w:t>21 967</w:t>
            </w:r>
          </w:p>
        </w:tc>
      </w:tr>
      <w:tr>
        <w:trPr>
          <w:trHeight w:val="213" w:hRule="atLeast"/>
        </w:trPr>
        <w:tc>
          <w:tcPr>
            <w:tcW w:w="4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9"/>
                <w:tab w:val="left" w:pos="144" w:leader="none"/>
                <w:tab w:val="left" w:pos="428" w:leader="none"/>
              </w:tabs>
              <w:suppressAutoHyphens w:val="true"/>
              <w:spacing w:lineRule="atLeast" w:line="240"/>
              <w:ind w:hanging="0" w:left="0"/>
              <w:jc w:val="both"/>
              <w:rPr>
                <w:szCs w:val="24"/>
              </w:rPr>
            </w:pPr>
            <w:r>
              <w:rPr>
                <w:szCs w:val="24"/>
              </w:rPr>
              <w:t>Количество объектов и земельных участков муниципального имущества из перечня имущества, передаваемых субъектам МСП в качестве имущественной поддержки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ед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tLeast" w:line="240"/>
              <w:jc w:val="center"/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tLeast" w:line="240"/>
              <w:jc w:val="center"/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  <w:t>37</w:t>
            </w:r>
          </w:p>
        </w:tc>
      </w:tr>
    </w:tbl>
    <w:p>
      <w:pPr>
        <w:pStyle w:val="Normal"/>
        <w:numPr>
          <w:ilvl w:val="0"/>
          <w:numId w:val="0"/>
        </w:numPr>
        <w:ind w:hanging="0" w:left="435"/>
        <w:jc w:val="right"/>
        <w:outlineLvl w:val="0"/>
        <w:rPr>
          <w:color w:val="000000"/>
          <w:sz w:val="20"/>
        </w:rPr>
      </w:pPr>
      <w:r>
        <w:rPr>
          <w:color w:val="000000"/>
          <w:sz w:val="20"/>
        </w:rPr>
      </w:r>
    </w:p>
    <w:p>
      <w:pPr>
        <w:pStyle w:val="Normal"/>
        <w:numPr>
          <w:ilvl w:val="0"/>
          <w:numId w:val="0"/>
        </w:numPr>
        <w:ind w:hanging="0" w:left="435"/>
        <w:jc w:val="right"/>
        <w:outlineLvl w:val="0"/>
        <w:rPr>
          <w:color w:val="000000"/>
          <w:sz w:val="20"/>
        </w:rPr>
      </w:pPr>
      <w:r>
        <w:rPr>
          <w:color w:val="000000"/>
          <w:sz w:val="20"/>
        </w:rPr>
      </w:r>
    </w:p>
    <w:p>
      <w:pPr>
        <w:pStyle w:val="Normal"/>
        <w:numPr>
          <w:ilvl w:val="0"/>
          <w:numId w:val="0"/>
        </w:numPr>
        <w:ind w:hanging="0" w:left="435"/>
        <w:jc w:val="right"/>
        <w:outlineLvl w:val="0"/>
        <w:rPr>
          <w:bCs/>
          <w:spacing w:val="-2"/>
          <w:sz w:val="22"/>
          <w:szCs w:val="22"/>
        </w:rPr>
      </w:pPr>
      <w:r>
        <w:rPr>
          <w:color w:val="000000"/>
          <w:sz w:val="22"/>
          <w:szCs w:val="22"/>
        </w:rPr>
        <w:t xml:space="preserve">Таблица 7 </w:t>
      </w:r>
    </w:p>
    <w:p>
      <w:pPr>
        <w:pStyle w:val="Normal"/>
        <w:numPr>
          <w:ilvl w:val="0"/>
          <w:numId w:val="0"/>
        </w:numPr>
        <w:ind w:hanging="0" w:left="435"/>
        <w:jc w:val="center"/>
        <w:outlineLvl w:val="0"/>
        <w:rPr>
          <w:bCs/>
          <w:color w:val="000000"/>
        </w:rPr>
      </w:pPr>
      <w:r>
        <w:rPr>
          <w:bCs/>
          <w:color w:val="000000"/>
        </w:rPr>
        <w:t>Основные меры правового регулирования</w:t>
      </w:r>
    </w:p>
    <w:p>
      <w:pPr>
        <w:pStyle w:val="Normal"/>
        <w:numPr>
          <w:ilvl w:val="0"/>
          <w:numId w:val="0"/>
        </w:numPr>
        <w:ind w:hanging="0" w:left="435"/>
        <w:jc w:val="center"/>
        <w:outlineLvl w:val="0"/>
        <w:rPr>
          <w:b/>
          <w:color w:val="000000"/>
        </w:rPr>
      </w:pPr>
      <w:r>
        <w:rPr>
          <w:b/>
          <w:color w:val="000000"/>
        </w:rPr>
      </w:r>
    </w:p>
    <w:tbl>
      <w:tblPr>
        <w:tblW w:w="10314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220"/>
        <w:gridCol w:w="2552"/>
        <w:gridCol w:w="1717"/>
        <w:gridCol w:w="1824"/>
      </w:tblGrid>
      <w:tr>
        <w:trPr/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0"/>
              </w:numPr>
              <w:ind w:hanging="0" w:left="0"/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Вид нормативно-правового акта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0"/>
              </w:numPr>
              <w:ind w:hanging="0" w:left="0"/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Основные положения нормативно-правового акта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0"/>
              </w:numPr>
              <w:ind w:hanging="0" w:left="49"/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Ответственный исполнитель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0"/>
              </w:numPr>
              <w:ind w:hanging="0" w:left="33"/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Ожидаемые сроки принятия</w:t>
            </w:r>
          </w:p>
        </w:tc>
      </w:tr>
      <w:tr>
        <w:trPr/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0"/>
              </w:numPr>
              <w:ind w:hanging="0" w:left="0"/>
              <w:outlineLvl w:val="0"/>
              <w:rPr>
                <w:color w:val="000000"/>
              </w:rPr>
            </w:pPr>
            <w:r>
              <w:rPr>
                <w:color w:val="000000"/>
              </w:rPr>
              <w:t>НПА администрации муниципального образования «Северо-Байкальский район» «Об утверждении Плана мероприятий по реализации муниципальной программы «</w:t>
            </w:r>
            <w:r>
              <w:rPr/>
              <w:t>Развитие имущественных и земельных отношений</w:t>
            </w:r>
            <w:r>
              <w:rPr>
                <w:bCs/>
                <w:color w:val="000000"/>
              </w:rPr>
              <w:t>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0"/>
              </w:numPr>
              <w:ind w:hanging="0" w:left="34"/>
              <w:outlineLvl w:val="0"/>
              <w:rPr>
                <w:color w:val="000000"/>
              </w:rPr>
            </w:pPr>
            <w:r>
              <w:rPr>
                <w:color w:val="000000"/>
              </w:rPr>
              <w:t>Перечень мероприятий программы на очередной год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0"/>
              </w:numPr>
              <w:ind w:hanging="0" w:left="49"/>
              <w:outlineLvl w:val="0"/>
              <w:rPr>
                <w:color w:val="000000"/>
              </w:rPr>
            </w:pPr>
            <w:r>
              <w:rPr>
                <w:color w:val="000000"/>
              </w:rPr>
              <w:t>МКУ «КУМХ»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0"/>
              </w:numPr>
              <w:ind w:hanging="0" w:left="66"/>
              <w:outlineLvl w:val="0"/>
              <w:rPr>
                <w:color w:val="000000"/>
              </w:rPr>
            </w:pPr>
            <w:r>
              <w:rPr>
                <w:color w:val="000000"/>
              </w:rPr>
              <w:t>Ежегодно до 30 декабря</w:t>
            </w:r>
          </w:p>
        </w:tc>
      </w:tr>
    </w:tbl>
    <w:p>
      <w:pPr>
        <w:pStyle w:val="Normal"/>
        <w:ind w:firstLine="709"/>
        <w:jc w:val="right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9"/>
          <w:tab w:val="left" w:pos="7797" w:leader="none"/>
          <w:tab w:val="left" w:pos="9923" w:leader="none"/>
        </w:tabs>
        <w:spacing w:before="0" w:after="0"/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№1  </w:t>
      </w:r>
      <w:r>
        <w:rPr>
          <w:sz w:val="24"/>
          <w:szCs w:val="24"/>
          <w:shd w:fill="auto" w:val="clear"/>
        </w:rPr>
        <w:t>к муниципальной программе</w:t>
      </w:r>
    </w:p>
    <w:p>
      <w:pPr>
        <w:pStyle w:val="Normal"/>
        <w:tabs>
          <w:tab w:val="clear" w:pos="709"/>
          <w:tab w:val="left" w:pos="7797" w:leader="none"/>
          <w:tab w:val="left" w:pos="9923" w:leader="none"/>
        </w:tabs>
        <w:spacing w:before="0" w:after="0"/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«Развитие имущественных и земельных отношений» </w:t>
      </w:r>
    </w:p>
    <w:p>
      <w:pPr>
        <w:pStyle w:val="Normal"/>
        <w:ind w:firstLine="709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center"/>
        <w:rPr>
          <w:b/>
        </w:rPr>
      </w:pPr>
      <w:r>
        <w:rPr>
          <w:b/>
        </w:rPr>
        <w:t>Подпрограмма 1</w:t>
      </w:r>
      <w:r>
        <w:rPr>
          <w:b/>
          <w:caps/>
        </w:rPr>
        <w:t xml:space="preserve"> </w:t>
      </w:r>
      <w:r>
        <w:rPr>
          <w:b/>
        </w:rPr>
        <w:t>«Земельные отношения»</w:t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rFonts w:eastAsia="Calibri"/>
          <w:bCs/>
          <w:lang w:eastAsia="en-US"/>
        </w:rPr>
      </w:pPr>
      <w:r>
        <w:rPr>
          <w:b/>
        </w:rPr>
        <w:t>ПАСПОРТ</w:t>
      </w:r>
    </w:p>
    <w:tbl>
      <w:tblPr>
        <w:tblW w:w="9713" w:type="dxa"/>
        <w:jc w:val="left"/>
        <w:tblInd w:w="1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384"/>
        <w:gridCol w:w="866"/>
        <w:gridCol w:w="41"/>
        <w:gridCol w:w="1377"/>
        <w:gridCol w:w="1020"/>
        <w:gridCol w:w="571"/>
        <w:gridCol w:w="901"/>
        <w:gridCol w:w="1035"/>
        <w:gridCol w:w="516"/>
      </w:tblGrid>
      <w:tr>
        <w:trPr/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</w:t>
            </w:r>
          </w:p>
          <w:p>
            <w:pPr>
              <w:pStyle w:val="ConsPlusNormal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подпрограммы</w:t>
            </w:r>
          </w:p>
        </w:tc>
        <w:tc>
          <w:tcPr>
            <w:tcW w:w="63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ind w:hanging="0" w:left="0"/>
              <w:jc w:val="both"/>
              <w:outlineLvl w:val="1"/>
              <w:rPr/>
            </w:pPr>
            <w:r>
              <w:rPr/>
              <w:t>Земельные отношения</w:t>
            </w:r>
          </w:p>
        </w:tc>
      </w:tr>
      <w:tr>
        <w:trPr/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Ответственный </w:t>
              <w:br/>
              <w:t>исполнитель</w:t>
            </w:r>
          </w:p>
        </w:tc>
        <w:tc>
          <w:tcPr>
            <w:tcW w:w="63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Администрация МО «Северо-Байкальский район»</w:t>
            </w:r>
          </w:p>
        </w:tc>
      </w:tr>
      <w:tr>
        <w:trPr/>
        <w:tc>
          <w:tcPr>
            <w:tcW w:w="3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Соисполнитель</w:t>
            </w:r>
          </w:p>
        </w:tc>
        <w:tc>
          <w:tcPr>
            <w:tcW w:w="6327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МКУ «Комитет по управлению муниципальным хозяйством»</w:t>
            </w:r>
          </w:p>
        </w:tc>
      </w:tr>
      <w:tr>
        <w:trPr>
          <w:trHeight w:val="274" w:hRule="atLeast"/>
        </w:trPr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63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эффективности использования земельных участков.</w:t>
            </w:r>
          </w:p>
        </w:tc>
      </w:tr>
      <w:tr>
        <w:trPr>
          <w:trHeight w:val="274" w:hRule="atLeast"/>
        </w:trPr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63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9"/>
                <w:tab w:val="left" w:pos="317" w:leader="none"/>
              </w:tabs>
              <w:suppressAutoHyphens w:val="true"/>
              <w:ind w:hanging="0" w:left="33"/>
              <w:jc w:val="both"/>
              <w:outlineLvl w:val="1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Образование земельных участков из  земель сельскохозяйственного назначения;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9"/>
                <w:tab w:val="left" w:pos="317" w:leader="none"/>
              </w:tabs>
              <w:suppressAutoHyphens w:val="true"/>
              <w:ind w:hanging="0" w:left="33"/>
              <w:jc w:val="both"/>
              <w:outlineLvl w:val="1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Образование земельных участков из земель населенных пунктов для индивидуального жилищного строительства, ведения личного подсобного хозяйства, </w:t>
            </w:r>
            <w:r>
              <w:rPr>
                <w:bCs/>
                <w:szCs w:val="24"/>
              </w:rPr>
              <w:t>ведения садоводства и т.д.</w:t>
            </w:r>
          </w:p>
        </w:tc>
      </w:tr>
      <w:tr>
        <w:trPr>
          <w:trHeight w:val="274" w:hRule="atLeast"/>
        </w:trPr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Целевые показатели подпрограммы</w:t>
            </w:r>
          </w:p>
        </w:tc>
        <w:tc>
          <w:tcPr>
            <w:tcW w:w="63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clear" w:pos="709"/>
                <w:tab w:val="left" w:pos="317" w:leader="none"/>
              </w:tabs>
              <w:ind w:hanging="0"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</w:rPr>
              <w:t xml:space="preserve">Площадь земельных участков,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предоставленных для индивидуального жилищного строительства (кв.м);</w:t>
            </w:r>
          </w:p>
          <w:p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clear" w:pos="709"/>
                <w:tab w:val="left" w:pos="317" w:leader="none"/>
              </w:tabs>
              <w:ind w:hanging="0"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</w:rPr>
              <w:t xml:space="preserve">Площадь земельных участков,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предоставленных для ведения личного подсобного хозяйства, ведения садоводства и т.д. (кв.м);</w:t>
            </w:r>
          </w:p>
          <w:p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clear" w:pos="709"/>
                <w:tab w:val="left" w:pos="317" w:leader="none"/>
              </w:tabs>
              <w:ind w:hanging="0"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Площадь земельных участков, предоставленных для сельскохозяйственного использования (кв.м);</w:t>
            </w:r>
          </w:p>
        </w:tc>
      </w:tr>
      <w:tr>
        <w:trPr/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63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2022 – 2029 годы</w:t>
            </w:r>
          </w:p>
        </w:tc>
      </w:tr>
      <w:tr>
        <w:trPr>
          <w:trHeight w:val="264" w:hRule="atLeast"/>
        </w:trPr>
        <w:tc>
          <w:tcPr>
            <w:tcW w:w="3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ind w:left="142" w:right="57"/>
              <w:rPr>
                <w:rFonts w:eastAsia="Arial"/>
              </w:rPr>
            </w:pPr>
            <w:r>
              <w:rPr>
                <w:rFonts w:eastAsia="Arial"/>
              </w:rPr>
              <w:t>Объемы бюджетных ассигнований подпрограммы</w:t>
            </w:r>
          </w:p>
        </w:tc>
        <w:tc>
          <w:tcPr>
            <w:tcW w:w="63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right="57"/>
              <w:jc w:val="right"/>
              <w:rPr>
                <w:rFonts w:eastAsia="Arial"/>
              </w:rPr>
            </w:pPr>
            <w:r>
              <w:rPr>
                <w:rFonts w:eastAsia="Arial"/>
              </w:rPr>
              <w:t>5193,15 тыс. руб.</w:t>
            </w:r>
          </w:p>
        </w:tc>
      </w:tr>
      <w:tr>
        <w:trPr>
          <w:trHeight w:val="383" w:hRule="atLeast"/>
        </w:trPr>
        <w:tc>
          <w:tcPr>
            <w:tcW w:w="33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2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Годы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ФБ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РБ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МБ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ВИ</w:t>
            </w:r>
          </w:p>
        </w:tc>
      </w:tr>
      <w:tr>
        <w:trPr>
          <w:trHeight w:val="292" w:hRule="atLeast"/>
        </w:trPr>
        <w:tc>
          <w:tcPr>
            <w:tcW w:w="33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color w:val="000000"/>
              </w:rPr>
              <w:t>2022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план по программе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1312,0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1312,0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292" w:hRule="atLeast"/>
        </w:trPr>
        <w:tc>
          <w:tcPr>
            <w:tcW w:w="33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0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ind w:right="143"/>
              <w:rPr>
                <w:rFonts w:eastAsia="Arial"/>
                <w:sz w:val="20"/>
              </w:rPr>
            </w:pPr>
            <w:r>
              <w:rPr>
                <w:color w:val="000000"/>
                <w:sz w:val="20"/>
              </w:rPr>
              <w:t>утверждено в бюджете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2" w:right="57"/>
              <w:rPr>
                <w:rFonts w:eastAsia="Arial"/>
              </w:rPr>
            </w:pPr>
            <w:r>
              <w:rPr>
                <w:color w:val="000000"/>
              </w:rPr>
              <w:t>1312,0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4" w:right="57"/>
              <w:rPr>
                <w:rFonts w:eastAsia="Arial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15" w:right="57"/>
              <w:rPr>
                <w:rFonts w:eastAsia="Arial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1312,0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3" w:right="57"/>
              <w:rPr>
                <w:rFonts w:eastAsia="Arial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508" w:hRule="atLeast"/>
        </w:trPr>
        <w:tc>
          <w:tcPr>
            <w:tcW w:w="33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color w:val="000000"/>
              </w:rPr>
              <w:t>2023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план по программе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2882,8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590,9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2291,9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496" w:hRule="atLeast"/>
        </w:trPr>
        <w:tc>
          <w:tcPr>
            <w:tcW w:w="33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0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ind w:right="143"/>
              <w:rPr>
                <w:rFonts w:eastAsia="Arial"/>
                <w:sz w:val="20"/>
              </w:rPr>
            </w:pPr>
            <w:r>
              <w:rPr>
                <w:color w:val="000000"/>
                <w:sz w:val="20"/>
              </w:rPr>
              <w:t>утверждено в бюджете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2" w:right="57"/>
              <w:rPr>
                <w:rFonts w:eastAsia="Arial"/>
              </w:rPr>
            </w:pPr>
            <w:r>
              <w:rPr>
                <w:color w:val="000000"/>
              </w:rPr>
              <w:t>2882,8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4" w:right="57"/>
              <w:rPr>
                <w:rFonts w:eastAsia="Arial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15" w:right="57"/>
              <w:rPr>
                <w:rFonts w:eastAsia="Arial"/>
              </w:rPr>
            </w:pPr>
            <w:r>
              <w:rPr>
                <w:color w:val="000000"/>
              </w:rPr>
              <w:t>590,9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before="0" w:after="0"/>
              <w:ind w:hanging="113" w:left="57" w:right="57"/>
              <w:jc w:val="left"/>
              <w:rPr>
                <w:rFonts w:eastAsia="Arial"/>
              </w:rPr>
            </w:pPr>
            <w:r>
              <w:rPr>
                <w:color w:val="000000"/>
              </w:rPr>
              <w:t>2291,9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3" w:right="57"/>
              <w:rPr>
                <w:rFonts w:eastAsia="Arial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418" w:hRule="atLeast"/>
        </w:trPr>
        <w:tc>
          <w:tcPr>
            <w:tcW w:w="33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color w:val="000000"/>
              </w:rPr>
              <w:t>2024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план по программе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374,9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256,4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left="36"/>
              <w:rPr>
                <w:color w:val="000000"/>
              </w:rPr>
            </w:pPr>
            <w:r>
              <w:rPr>
                <w:color w:val="000000"/>
              </w:rPr>
              <w:t>118,5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418" w:hRule="atLeast"/>
        </w:trPr>
        <w:tc>
          <w:tcPr>
            <w:tcW w:w="33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0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ind w:right="143"/>
              <w:rPr>
                <w:rFonts w:eastAsia="Arial"/>
                <w:sz w:val="20"/>
              </w:rPr>
            </w:pPr>
            <w:r>
              <w:rPr>
                <w:color w:val="000000"/>
                <w:sz w:val="20"/>
              </w:rPr>
              <w:t>утверждено в бюджете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374,9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256,4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left="36"/>
              <w:rPr>
                <w:color w:val="000000"/>
              </w:rPr>
            </w:pPr>
            <w:r>
              <w:rPr>
                <w:color w:val="000000"/>
              </w:rPr>
              <w:t>118,5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3" w:right="57"/>
              <w:rPr>
                <w:rFonts w:eastAsia="Arial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481" w:hRule="atLeast"/>
        </w:trPr>
        <w:tc>
          <w:tcPr>
            <w:tcW w:w="33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color w:val="000000"/>
              </w:rPr>
              <w:t>2025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план по программе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259,0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259,0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481" w:hRule="atLeast"/>
        </w:trPr>
        <w:tc>
          <w:tcPr>
            <w:tcW w:w="33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0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ind w:right="143"/>
              <w:rPr>
                <w:rFonts w:eastAsia="Arial"/>
                <w:sz w:val="20"/>
              </w:rPr>
            </w:pPr>
            <w:r>
              <w:rPr>
                <w:color w:val="000000"/>
                <w:sz w:val="20"/>
              </w:rPr>
              <w:t>утверждено в бюджете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259,0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259,0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3" w:right="57"/>
              <w:rPr>
                <w:rFonts w:eastAsia="Arial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481" w:hRule="atLeast"/>
        </w:trPr>
        <w:tc>
          <w:tcPr>
            <w:tcW w:w="33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113" w:right="57"/>
              <w:jc w:val="center"/>
              <w:rPr/>
            </w:pPr>
            <w:r>
              <w:rPr>
                <w:rFonts w:eastAsia="Arial"/>
              </w:rPr>
              <w:t>2026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план по программе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4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314,45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4" w:right="57"/>
              <w:rPr>
                <w:rFonts w:eastAsia="Arial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15" w:right="57"/>
              <w:rPr>
                <w:rFonts w:eastAsia="Arial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4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314,45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3" w:right="57"/>
              <w:rPr>
                <w:rFonts w:eastAsia="Arial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481" w:hRule="atLeast"/>
        </w:trPr>
        <w:tc>
          <w:tcPr>
            <w:tcW w:w="33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0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ind w:right="143"/>
              <w:rPr>
                <w:rFonts w:eastAsia="Arial"/>
                <w:sz w:val="20"/>
              </w:rPr>
            </w:pPr>
            <w:r>
              <w:rPr>
                <w:color w:val="000000"/>
                <w:sz w:val="20"/>
              </w:rPr>
              <w:t>утверждено в бюджете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4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314,45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4" w:right="57"/>
              <w:rPr>
                <w:rFonts w:eastAsia="Arial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15" w:right="57"/>
              <w:rPr>
                <w:rFonts w:eastAsia="Arial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4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314,45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3" w:right="57"/>
              <w:rPr>
                <w:rFonts w:eastAsia="Arial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481" w:hRule="atLeast"/>
        </w:trPr>
        <w:tc>
          <w:tcPr>
            <w:tcW w:w="33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center"/>
              <w:rPr/>
            </w:pPr>
            <w:r>
              <w:rPr>
                <w:rFonts w:eastAsia="Arial"/>
              </w:rPr>
              <w:t>2027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план по программе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4" w:right="57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4" w:right="57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4" w:right="57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4" w:right="57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4" w:right="57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481" w:hRule="atLeast"/>
        </w:trPr>
        <w:tc>
          <w:tcPr>
            <w:tcW w:w="33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07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ind w:right="143"/>
              <w:rPr>
                <w:rFonts w:eastAsia="Arial"/>
                <w:sz w:val="20"/>
              </w:rPr>
            </w:pPr>
            <w:r>
              <w:rPr>
                <w:color w:val="000000"/>
                <w:sz w:val="20"/>
              </w:rPr>
              <w:t>утверждено в бюджете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4" w:right="57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4" w:right="57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4" w:right="57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4" w:right="57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4" w:right="57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481" w:hRule="atLeast"/>
        </w:trPr>
        <w:tc>
          <w:tcPr>
            <w:tcW w:w="338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07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center"/>
              <w:rPr/>
            </w:pPr>
            <w:r>
              <w:rPr>
                <w:rFonts w:eastAsia="Arial"/>
              </w:rPr>
              <w:t>2028</w:t>
            </w: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план по программе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4" w:right="57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4" w:right="57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4" w:right="57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4" w:right="57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4" w:right="57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481" w:hRule="atLeast"/>
        </w:trPr>
        <w:tc>
          <w:tcPr>
            <w:tcW w:w="338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07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ind w:right="143"/>
              <w:rPr>
                <w:rFonts w:eastAsia="Arial"/>
                <w:sz w:val="20"/>
              </w:rPr>
            </w:pPr>
            <w:r>
              <w:rPr>
                <w:color w:val="000000"/>
                <w:sz w:val="20"/>
              </w:rPr>
              <w:t>утверждено в бюджете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4" w:right="57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4" w:right="57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4" w:right="57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4" w:right="57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4" w:right="57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500" w:hRule="atLeast"/>
        </w:trPr>
        <w:tc>
          <w:tcPr>
            <w:tcW w:w="33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ind w:left="11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2029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план по программе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50,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500" w:hRule="atLeast"/>
        </w:trPr>
        <w:tc>
          <w:tcPr>
            <w:tcW w:w="338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8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ind w:left="11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ind w:right="143"/>
              <w:rPr>
                <w:rFonts w:eastAsia="Arial"/>
                <w:sz w:val="20"/>
              </w:rPr>
            </w:pPr>
            <w:r>
              <w:rPr>
                <w:color w:val="000000"/>
                <w:sz w:val="20"/>
              </w:rPr>
              <w:t>утверждено в бюджете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500" w:hRule="atLeast"/>
        </w:trPr>
        <w:tc>
          <w:tcPr>
            <w:tcW w:w="338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228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left="11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Итого по плану подпрограммы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5193,15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847,3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4345,85</w:t>
            </w:r>
          </w:p>
        </w:tc>
        <w:tc>
          <w:tcPr>
            <w:tcW w:w="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364" w:hRule="atLeast"/>
        </w:trPr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2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before="0" w:after="0"/>
              <w:ind w:hanging="0" w:left="113" w:right="0"/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Итого по утвержденному финансированию подпрограммы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5193,15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847,3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4345,85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>
      <w:pPr>
        <w:pStyle w:val="Normal"/>
        <w:tabs>
          <w:tab w:val="clear" w:pos="709"/>
          <w:tab w:val="left" w:pos="7797" w:leader="none"/>
        </w:tabs>
        <w:ind w:right="-1"/>
        <w:jc w:val="center"/>
        <w:rPr>
          <w:rFonts w:eastAsia="Arial"/>
          <w:b/>
          <w:bCs/>
          <w:w w:val="110"/>
        </w:rPr>
      </w:pPr>
      <w:r>
        <w:rPr>
          <w:rFonts w:eastAsia="Arial"/>
          <w:b/>
          <w:bCs/>
          <w:w w:val="110"/>
        </w:rPr>
      </w:r>
    </w:p>
    <w:p>
      <w:pPr>
        <w:pStyle w:val="Normal"/>
        <w:tabs>
          <w:tab w:val="clear" w:pos="709"/>
          <w:tab w:val="left" w:pos="7797" w:leader="none"/>
        </w:tabs>
        <w:ind w:right="-1"/>
        <w:jc w:val="center"/>
        <w:rPr>
          <w:rFonts w:eastAsia="Arial"/>
          <w:b/>
          <w:bCs/>
          <w:w w:val="110"/>
        </w:rPr>
      </w:pPr>
      <w:r>
        <w:rPr>
          <w:rFonts w:eastAsia="Arial"/>
          <w:b/>
          <w:bCs/>
          <w:w w:val="110"/>
        </w:rPr>
      </w:r>
    </w:p>
    <w:p>
      <w:pPr>
        <w:pStyle w:val="Normal"/>
        <w:tabs>
          <w:tab w:val="clear" w:pos="709"/>
          <w:tab w:val="left" w:pos="7797" w:leader="none"/>
        </w:tabs>
        <w:ind w:right="-1"/>
        <w:jc w:val="center"/>
        <w:rPr>
          <w:rFonts w:eastAsia="Arial"/>
          <w:b/>
          <w:bCs/>
          <w:w w:val="110"/>
        </w:rPr>
      </w:pPr>
      <w:r>
        <w:rPr>
          <w:rFonts w:eastAsia="Arial"/>
          <w:b/>
          <w:bCs/>
          <w:w w:val="110"/>
        </w:rPr>
        <w:t xml:space="preserve">Раздел 1. Характеристика текущего состояния, основные проблемы, анализ основных показателей </w:t>
      </w:r>
    </w:p>
    <w:p>
      <w:pPr>
        <w:pStyle w:val="Normal"/>
        <w:ind w:firstLine="567"/>
        <w:jc w:val="both"/>
        <w:rPr/>
      </w:pPr>
      <w:r>
        <w:rPr/>
        <w:t>Одним из важнейших стратегических направлений в области создания условий для устойчивого экономического развития муниципального образования «Северо-Байкальский район» является эффективное использование земли для удовлетворения потребностей общества и граждан.</w:t>
      </w:r>
    </w:p>
    <w:p>
      <w:pPr>
        <w:pStyle w:val="Normal"/>
        <w:numPr>
          <w:ilvl w:val="0"/>
          <w:numId w:val="0"/>
        </w:numPr>
        <w:ind w:firstLine="567" w:left="0"/>
        <w:jc w:val="both"/>
        <w:outlineLvl w:val="1"/>
        <w:rPr/>
      </w:pPr>
      <w:r>
        <w:rPr/>
        <w:t>В целях повышения эффективности использования земельных ресурсов, совершенствования земельных взаимоотношений между государством и обществом, а также совершенствования системы платежей за использование земельных участков создана автоматизированная информационная система «Имущественно-земельный комплекс» (далее – АИС ИЗК), которая необходима для  решения следующих направлений:</w:t>
      </w:r>
    </w:p>
    <w:p>
      <w:pPr>
        <w:pStyle w:val="Normal"/>
        <w:numPr>
          <w:ilvl w:val="0"/>
          <w:numId w:val="0"/>
        </w:numPr>
        <w:ind w:firstLine="567" w:left="0"/>
        <w:jc w:val="both"/>
        <w:outlineLvl w:val="1"/>
        <w:rPr/>
      </w:pPr>
      <w:r>
        <w:rPr/>
        <w:t>- отображение схем расположения земельного участка на кадастровом плане территории,</w:t>
      </w:r>
    </w:p>
    <w:p>
      <w:pPr>
        <w:pStyle w:val="Normal"/>
        <w:numPr>
          <w:ilvl w:val="0"/>
          <w:numId w:val="0"/>
        </w:numPr>
        <w:ind w:firstLine="567" w:left="0"/>
        <w:jc w:val="both"/>
        <w:outlineLvl w:val="1"/>
        <w:rPr/>
      </w:pPr>
      <w:r>
        <w:rPr/>
        <w:t>- мгновенное получение местоположения и сведений о земельных участках и объектах капитального строительства,</w:t>
      </w:r>
    </w:p>
    <w:p>
      <w:pPr>
        <w:pStyle w:val="Normal"/>
        <w:numPr>
          <w:ilvl w:val="0"/>
          <w:numId w:val="0"/>
        </w:numPr>
        <w:ind w:firstLine="567" w:left="0"/>
        <w:jc w:val="both"/>
        <w:outlineLvl w:val="1"/>
        <w:rPr/>
      </w:pPr>
      <w:r>
        <w:rPr/>
        <w:t>- определение ограничений по использованию объектов недвижимости, и так далее.</w:t>
      </w:r>
    </w:p>
    <w:p>
      <w:pPr>
        <w:pStyle w:val="BodyText"/>
        <w:tabs>
          <w:tab w:val="clear" w:pos="709"/>
          <w:tab w:val="left" w:pos="851" w:leader="none"/>
        </w:tabs>
        <w:ind w:firstLine="567" w:left="0" w:right="0"/>
        <w:rPr>
          <w:sz w:val="24"/>
        </w:rPr>
      </w:pPr>
      <w:r>
        <w:rPr>
          <w:sz w:val="24"/>
        </w:rPr>
        <w:t>По состоянию на 01 января 2026г. в Реестре муниципального имущества учтено 256 земельных участков.</w:t>
      </w:r>
    </w:p>
    <w:p>
      <w:pPr>
        <w:pStyle w:val="Normal"/>
        <w:ind w:firstLine="567"/>
        <w:jc w:val="both"/>
        <w:rPr/>
      </w:pPr>
      <w:r>
        <w:rPr/>
        <w:t>Проблемами для предоставления земельный участок являются: о</w:t>
      </w:r>
      <w:r>
        <w:rPr>
          <w:rFonts w:eastAsia="Arial"/>
        </w:rPr>
        <w:t>тсутствие границ земель лесного фонда, уточнение границ населенных пунктов; приведение в соответствие генеральных планов и правил землепользования и застройки муниципальных образований.</w:t>
      </w:r>
    </w:p>
    <w:p>
      <w:pPr>
        <w:pStyle w:val="Normal"/>
        <w:ind w:firstLine="567"/>
        <w:jc w:val="both"/>
        <w:rPr/>
      </w:pPr>
      <w:r>
        <w:rPr/>
        <w:t>Реализация Подпрограммы будет содействовать проведению разграничения государственной собственности на землю и созданию автоматизированной системы управления недвижимостью, направленных на обеспечение эффективного и рационального использования земель на территории республики.</w:t>
      </w:r>
    </w:p>
    <w:p>
      <w:pPr>
        <w:pStyle w:val="ListParagraph"/>
        <w:tabs>
          <w:tab w:val="clear" w:pos="709"/>
          <w:tab w:val="left" w:pos="851" w:leader="none"/>
        </w:tabs>
        <w:ind w:left="567" w:right="-1"/>
        <w:jc w:val="both"/>
        <w:rPr>
          <w:b/>
          <w:szCs w:val="24"/>
        </w:rPr>
      </w:pPr>
      <w:r>
        <w:rPr>
          <w:b/>
          <w:szCs w:val="24"/>
        </w:rPr>
        <w:t xml:space="preserve"> </w:t>
      </w:r>
    </w:p>
    <w:p>
      <w:pPr>
        <w:pStyle w:val="ListParagraph"/>
        <w:tabs>
          <w:tab w:val="clear" w:pos="709"/>
          <w:tab w:val="left" w:pos="851" w:leader="none"/>
        </w:tabs>
        <w:ind w:left="0" w:right="-1"/>
        <w:jc w:val="center"/>
        <w:rPr>
          <w:b/>
          <w:szCs w:val="24"/>
        </w:rPr>
      </w:pPr>
      <w:r>
        <w:rPr>
          <w:b/>
          <w:szCs w:val="24"/>
        </w:rPr>
        <w:t>Раздел 2. Основные цели и задачи подпрограммы</w:t>
      </w:r>
    </w:p>
    <w:p>
      <w:pPr>
        <w:pStyle w:val="Normal"/>
        <w:ind w:firstLine="567"/>
        <w:jc w:val="both"/>
        <w:rPr/>
      </w:pPr>
      <w:r>
        <w:rPr/>
        <w:t>Основной целью подпрограммы является повышение эффективности использования земельных участков.</w:t>
      </w:r>
      <w:r>
        <w:rPr>
          <w:color w:val="000000"/>
        </w:rPr>
        <w:t xml:space="preserve"> </w:t>
      </w:r>
    </w:p>
    <w:p>
      <w:pPr>
        <w:pStyle w:val="Normal"/>
        <w:tabs>
          <w:tab w:val="clear" w:pos="709"/>
          <w:tab w:val="left" w:pos="284" w:leader="none"/>
        </w:tabs>
        <w:ind w:firstLine="567"/>
        <w:jc w:val="both"/>
        <w:rPr/>
      </w:pPr>
      <w:r>
        <w:rPr/>
        <w:t>Для достижения поставленной цели будут решаться следующие задачи:</w:t>
      </w:r>
    </w:p>
    <w:p>
      <w:pPr>
        <w:pStyle w:val="ListParagraph"/>
        <w:numPr>
          <w:ilvl w:val="0"/>
          <w:numId w:val="4"/>
        </w:numPr>
        <w:tabs>
          <w:tab w:val="clear" w:pos="709"/>
          <w:tab w:val="left" w:pos="284" w:leader="none"/>
        </w:tabs>
        <w:suppressAutoHyphens w:val="true"/>
        <w:spacing w:lineRule="auto" w:line="276" w:before="0" w:after="200"/>
        <w:ind w:firstLine="567" w:left="0"/>
        <w:contextualSpacing/>
        <w:jc w:val="both"/>
        <w:rPr>
          <w:szCs w:val="24"/>
        </w:rPr>
      </w:pPr>
      <w:r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Образование земельных участков из  земель сельскохозяйственного назначения;</w:t>
      </w:r>
    </w:p>
    <w:p>
      <w:pPr>
        <w:pStyle w:val="ListParagraph"/>
        <w:numPr>
          <w:ilvl w:val="0"/>
          <w:numId w:val="4"/>
        </w:numPr>
        <w:tabs>
          <w:tab w:val="clear" w:pos="709"/>
          <w:tab w:val="left" w:pos="284" w:leader="none"/>
        </w:tabs>
        <w:suppressAutoHyphens w:val="true"/>
        <w:spacing w:lineRule="atLeast" w:line="240"/>
        <w:ind w:firstLine="567" w:left="0"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t xml:space="preserve">Образование земельных участков из земель населенных пунктов для индивидуального жилищного строительства, ведения личного подсобного хозяйства, </w:t>
      </w:r>
      <w:r>
        <w:rPr>
          <w:bCs/>
          <w:szCs w:val="24"/>
        </w:rPr>
        <w:t>ведения садоводства и т.д.</w:t>
      </w:r>
    </w:p>
    <w:p>
      <w:pPr>
        <w:pStyle w:val="ListParagraph"/>
        <w:tabs>
          <w:tab w:val="clear" w:pos="709"/>
          <w:tab w:val="left" w:pos="284" w:leader="none"/>
        </w:tabs>
        <w:spacing w:lineRule="atLeast" w:line="240"/>
        <w:ind w:left="567"/>
        <w:jc w:val="both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tabs>
          <w:tab w:val="clear" w:pos="709"/>
          <w:tab w:val="left" w:pos="851" w:leader="none"/>
        </w:tabs>
        <w:ind w:right="-1"/>
        <w:jc w:val="center"/>
        <w:rPr>
          <w:rFonts w:eastAsia="Calibri"/>
          <w:lang w:eastAsia="en-US"/>
        </w:rPr>
      </w:pPr>
      <w:r>
        <w:rPr>
          <w:b/>
        </w:rPr>
        <w:t>Раздел 3. Ожидаемые результаты реализации муниципальной подпрограммы</w:t>
      </w:r>
    </w:p>
    <w:p>
      <w:pPr>
        <w:pStyle w:val="ListParagraph"/>
        <w:tabs>
          <w:tab w:val="clear" w:pos="709"/>
          <w:tab w:val="left" w:pos="851" w:leader="none"/>
        </w:tabs>
        <w:ind w:firstLine="567" w:left="0" w:right="-1"/>
        <w:jc w:val="both"/>
        <w:rPr>
          <w:szCs w:val="24"/>
        </w:rPr>
      </w:pPr>
      <w:r>
        <w:rPr>
          <w:rFonts w:eastAsia="Arial"/>
          <w:szCs w:val="24"/>
        </w:rPr>
        <w:t xml:space="preserve">Ожидаемые результаты реализации муниципальной подпрограммы отражены в таблице 1 приложения №1 </w:t>
      </w:r>
      <w:r>
        <w:rPr>
          <w:szCs w:val="24"/>
        </w:rPr>
        <w:t xml:space="preserve">к </w:t>
      </w:r>
      <w:r>
        <w:rPr>
          <w:rFonts w:eastAsia="Arial"/>
          <w:bCs/>
          <w:spacing w:val="-2"/>
          <w:szCs w:val="24"/>
        </w:rPr>
        <w:t>муниципальной программе</w:t>
      </w:r>
      <w:r>
        <w:rPr>
          <w:bCs/>
          <w:spacing w:val="-2"/>
        </w:rPr>
        <w:t>.</w:t>
      </w:r>
    </w:p>
    <w:p>
      <w:pPr>
        <w:pStyle w:val="ListParagraph"/>
        <w:tabs>
          <w:tab w:val="clear" w:pos="709"/>
          <w:tab w:val="left" w:pos="851" w:leader="none"/>
        </w:tabs>
        <w:ind w:firstLine="567" w:left="0" w:right="-1"/>
        <w:jc w:val="both"/>
        <w:rPr>
          <w:rFonts w:eastAsia="Arial"/>
          <w:szCs w:val="24"/>
        </w:rPr>
      </w:pPr>
      <w:r>
        <w:rPr>
          <w:rFonts w:eastAsia="Arial"/>
          <w:szCs w:val="24"/>
        </w:rPr>
      </w:r>
    </w:p>
    <w:p>
      <w:pPr>
        <w:pStyle w:val="ListParagraph"/>
        <w:tabs>
          <w:tab w:val="clear" w:pos="709"/>
          <w:tab w:val="left" w:pos="851" w:leader="none"/>
        </w:tabs>
        <w:ind w:left="0" w:right="-1"/>
        <w:jc w:val="center"/>
        <w:rPr>
          <w:b/>
          <w:szCs w:val="24"/>
        </w:rPr>
      </w:pPr>
      <w:r>
        <w:rPr>
          <w:b/>
          <w:szCs w:val="24"/>
        </w:rPr>
        <w:t>Раздел. 4. Целевые показатели</w:t>
      </w:r>
    </w:p>
    <w:p>
      <w:pPr>
        <w:pStyle w:val="ListParagraph"/>
        <w:tabs>
          <w:tab w:val="clear" w:pos="709"/>
          <w:tab w:val="left" w:pos="851" w:leader="none"/>
        </w:tabs>
        <w:ind w:firstLine="567" w:left="0" w:right="-1"/>
        <w:jc w:val="both"/>
        <w:rPr>
          <w:rFonts w:eastAsia="Arial"/>
          <w:szCs w:val="24"/>
        </w:rPr>
      </w:pPr>
      <w:r>
        <w:rPr>
          <w:rFonts w:eastAsia="Arial"/>
          <w:szCs w:val="24"/>
        </w:rPr>
        <w:t>Целевые показатели муниципальной подпрограммы отражены в таблице 2 приложения №1 к</w:t>
      </w:r>
      <w:r>
        <w:rPr>
          <w:rFonts w:eastAsia="Arial"/>
          <w:bCs/>
          <w:spacing w:val="-2"/>
          <w:szCs w:val="24"/>
        </w:rPr>
        <w:t xml:space="preserve"> муниципальной программе.</w:t>
      </w:r>
    </w:p>
    <w:p>
      <w:pPr>
        <w:pStyle w:val="ListParagraph"/>
        <w:tabs>
          <w:tab w:val="clear" w:pos="709"/>
          <w:tab w:val="left" w:pos="851" w:leader="none"/>
        </w:tabs>
        <w:ind w:firstLine="567" w:left="0" w:right="-1"/>
        <w:jc w:val="both"/>
        <w:rPr>
          <w:rFonts w:eastAsia="Arial"/>
          <w:szCs w:val="24"/>
        </w:rPr>
      </w:pPr>
      <w:r>
        <w:rPr>
          <w:color w:val="000000"/>
          <w:szCs w:val="24"/>
        </w:rPr>
        <w:t xml:space="preserve">Информация о порядке расчета значений целевых индикаторов муниципальной подпрограммы </w:t>
      </w:r>
      <w:r>
        <w:rPr>
          <w:rFonts w:eastAsia="Arial"/>
          <w:szCs w:val="24"/>
        </w:rPr>
        <w:t xml:space="preserve">в таблице 3 приложения №1 </w:t>
      </w:r>
      <w:r>
        <w:rPr>
          <w:rFonts w:eastAsia="Arial"/>
          <w:bCs/>
          <w:spacing w:val="-2"/>
          <w:szCs w:val="24"/>
        </w:rPr>
        <w:t>к муниципальной программе.</w:t>
      </w:r>
    </w:p>
    <w:p>
      <w:pPr>
        <w:pStyle w:val="ListParagraph"/>
        <w:tabs>
          <w:tab w:val="clear" w:pos="709"/>
          <w:tab w:val="left" w:pos="851" w:leader="none"/>
        </w:tabs>
        <w:ind w:left="567" w:right="-1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ListParagraph"/>
        <w:tabs>
          <w:tab w:val="clear" w:pos="709"/>
          <w:tab w:val="left" w:pos="851" w:leader="none"/>
        </w:tabs>
        <w:ind w:left="567" w:right="-1"/>
        <w:jc w:val="center"/>
        <w:rPr>
          <w:b/>
          <w:szCs w:val="24"/>
        </w:rPr>
      </w:pPr>
      <w:r>
        <w:rPr>
          <w:b/>
          <w:szCs w:val="24"/>
        </w:rPr>
        <w:t>Раздел 5. Срок реализации подпрограммы</w:t>
      </w:r>
    </w:p>
    <w:p>
      <w:pPr>
        <w:pStyle w:val="Normal"/>
        <w:tabs>
          <w:tab w:val="clear" w:pos="709"/>
          <w:tab w:val="left" w:pos="851" w:leader="none"/>
        </w:tabs>
        <w:ind w:firstLine="567" w:right="-1"/>
        <w:jc w:val="both"/>
        <w:rPr>
          <w:rFonts w:eastAsia="Calibri"/>
        </w:rPr>
      </w:pPr>
      <w:r>
        <w:rPr>
          <w:rFonts w:eastAsia="Calibri"/>
        </w:rPr>
        <w:t xml:space="preserve">Срок реализации подпрограммы </w:t>
      </w:r>
      <w:r>
        <w:rPr/>
        <w:t>2022</w:t>
      </w:r>
      <w:r>
        <w:rPr>
          <w:rFonts w:eastAsia="Calibri"/>
        </w:rPr>
        <w:t>-2029 годы</w:t>
      </w:r>
    </w:p>
    <w:p>
      <w:pPr>
        <w:pStyle w:val="ListParagraph"/>
        <w:tabs>
          <w:tab w:val="clear" w:pos="709"/>
          <w:tab w:val="left" w:pos="851" w:leader="none"/>
        </w:tabs>
        <w:ind w:left="567" w:right="-1"/>
        <w:jc w:val="both"/>
        <w:rPr>
          <w:b/>
          <w:szCs w:val="24"/>
        </w:rPr>
      </w:pPr>
      <w:r>
        <w:rPr>
          <w:b/>
          <w:szCs w:val="24"/>
        </w:rPr>
      </w:r>
    </w:p>
    <w:p>
      <w:pPr>
        <w:pStyle w:val="ListParagraph"/>
        <w:tabs>
          <w:tab w:val="clear" w:pos="709"/>
          <w:tab w:val="left" w:pos="851" w:leader="none"/>
        </w:tabs>
        <w:ind w:left="0"/>
        <w:jc w:val="center"/>
        <w:rPr>
          <w:b/>
          <w:bCs/>
          <w:szCs w:val="24"/>
        </w:rPr>
      </w:pPr>
      <w:r>
        <w:rPr>
          <w:b/>
          <w:bCs/>
          <w:szCs w:val="24"/>
        </w:rPr>
        <w:t>Раздел 6. Перечень мероприятий и ресурсное обеспечение муниципальной подпрограммы</w:t>
      </w:r>
    </w:p>
    <w:p>
      <w:pPr>
        <w:pStyle w:val="Normal"/>
        <w:tabs>
          <w:tab w:val="clear" w:pos="709"/>
          <w:tab w:val="left" w:pos="851" w:leader="none"/>
        </w:tabs>
        <w:ind w:firstLine="567" w:right="-1"/>
        <w:jc w:val="both"/>
        <w:rPr>
          <w:rFonts w:eastAsia="Calibri"/>
        </w:rPr>
      </w:pPr>
      <w:r>
        <w:rPr>
          <w:rFonts w:eastAsia="Calibri"/>
        </w:rPr>
        <w:t xml:space="preserve">Перечень мероприятий и ресурсное обеспечение по подпрограмме отражены в таблице 4 </w:t>
      </w:r>
      <w:r>
        <w:rPr>
          <w:rFonts w:eastAsia="Arial"/>
        </w:rPr>
        <w:t xml:space="preserve">приложения №1 </w:t>
      </w:r>
      <w:r>
        <w:rPr>
          <w:rFonts w:eastAsia="Arial"/>
          <w:bCs/>
          <w:spacing w:val="-2"/>
          <w:szCs w:val="24"/>
        </w:rPr>
        <w:t>к муниципальной программе.</w:t>
      </w:r>
    </w:p>
    <w:p>
      <w:pPr>
        <w:pStyle w:val="ListParagraph"/>
        <w:tabs>
          <w:tab w:val="clear" w:pos="709"/>
          <w:tab w:val="left" w:pos="851" w:leader="none"/>
        </w:tabs>
        <w:ind w:left="567" w:right="-1"/>
        <w:rPr>
          <w:szCs w:val="24"/>
        </w:rPr>
      </w:pPr>
      <w:r>
        <w:rPr>
          <w:szCs w:val="24"/>
        </w:rPr>
      </w:r>
    </w:p>
    <w:p>
      <w:pPr>
        <w:pStyle w:val="ListParagraph"/>
        <w:tabs>
          <w:tab w:val="clear" w:pos="709"/>
          <w:tab w:val="left" w:pos="851" w:leader="none"/>
        </w:tabs>
        <w:ind w:left="0" w:right="-1"/>
        <w:jc w:val="center"/>
        <w:rPr>
          <w:b/>
          <w:bCs/>
          <w:szCs w:val="24"/>
        </w:rPr>
      </w:pPr>
      <w:r>
        <w:rPr>
          <w:b/>
          <w:bCs/>
          <w:szCs w:val="24"/>
        </w:rPr>
        <w:t>Раздел 7. Сравнительная таблица целевых показателей на текущий период</w:t>
      </w:r>
    </w:p>
    <w:p>
      <w:pPr>
        <w:pStyle w:val="Normal"/>
        <w:widowControl w:val="false"/>
        <w:ind w:firstLine="567"/>
        <w:jc w:val="both"/>
        <w:rPr>
          <w:rFonts w:eastAsia="Arial"/>
          <w:b/>
          <w:bCs/>
          <w:w w:val="110"/>
        </w:rPr>
      </w:pPr>
      <w:r>
        <w:rPr/>
        <w:t xml:space="preserve">Сравнительная таблица целевых показателей на текущий период представлена в таблице 5 </w:t>
      </w:r>
      <w:r>
        <w:rPr>
          <w:rFonts w:eastAsia="Arial"/>
        </w:rPr>
        <w:t>приложения №1 к</w:t>
      </w:r>
      <w:r>
        <w:rPr>
          <w:rFonts w:eastAsia="Arial"/>
          <w:bCs/>
          <w:spacing w:val="-2"/>
          <w:szCs w:val="24"/>
        </w:rPr>
        <w:t xml:space="preserve"> муниципальной программе.</w:t>
      </w:r>
    </w:p>
    <w:p>
      <w:pPr>
        <w:pStyle w:val="Normal"/>
        <w:widowControl w:val="false"/>
        <w:ind w:firstLine="567"/>
        <w:jc w:val="both"/>
        <w:rPr/>
      </w:pPr>
      <w:r>
        <w:rPr/>
      </w:r>
    </w:p>
    <w:p>
      <w:pPr>
        <w:pStyle w:val="Normal"/>
        <w:jc w:val="center"/>
        <w:rPr>
          <w:b/>
          <w:lang w:eastAsia="en-US"/>
        </w:rPr>
      </w:pPr>
      <w:r>
        <w:rPr>
          <w:b/>
          <w:lang w:eastAsia="en-US"/>
        </w:rPr>
      </w:r>
    </w:p>
    <w:p>
      <w:pPr>
        <w:pStyle w:val="Normal"/>
        <w:jc w:val="center"/>
        <w:rPr>
          <w:b/>
          <w:lang w:eastAsia="en-US"/>
        </w:rPr>
      </w:pPr>
      <w:r>
        <w:rPr>
          <w:b/>
          <w:lang w:eastAsia="en-US"/>
        </w:rPr>
      </w:r>
    </w:p>
    <w:p>
      <w:pPr>
        <w:pStyle w:val="Normal"/>
        <w:jc w:val="center"/>
        <w:rPr>
          <w:b/>
          <w:lang w:eastAsia="en-US"/>
        </w:rPr>
      </w:pPr>
      <w:r>
        <w:rPr>
          <w:b/>
          <w:lang w:eastAsia="en-US"/>
        </w:rPr>
      </w:r>
    </w:p>
    <w:p>
      <w:pPr>
        <w:pStyle w:val="Normal"/>
        <w:jc w:val="center"/>
        <w:rPr>
          <w:b/>
          <w:lang w:eastAsia="en-US"/>
        </w:rPr>
      </w:pPr>
      <w:r>
        <w:rPr>
          <w:b/>
          <w:lang w:eastAsia="en-US"/>
        </w:rPr>
      </w:r>
    </w:p>
    <w:p>
      <w:pPr>
        <w:pStyle w:val="Normal"/>
        <w:jc w:val="center"/>
        <w:rPr>
          <w:b/>
          <w:lang w:eastAsia="en-US"/>
        </w:rPr>
      </w:pPr>
      <w:r>
        <w:rPr>
          <w:b/>
          <w:lang w:eastAsia="en-US"/>
        </w:rPr>
      </w:r>
    </w:p>
    <w:p>
      <w:pPr>
        <w:pStyle w:val="Normal"/>
        <w:jc w:val="center"/>
        <w:rPr>
          <w:b/>
          <w:lang w:eastAsia="en-US"/>
        </w:rPr>
      </w:pPr>
      <w:r>
        <w:rPr>
          <w:b/>
          <w:lang w:eastAsia="en-US"/>
        </w:rPr>
      </w:r>
    </w:p>
    <w:p>
      <w:pPr>
        <w:pStyle w:val="Normal"/>
        <w:jc w:val="center"/>
        <w:rPr>
          <w:b/>
          <w:lang w:eastAsia="en-US"/>
        </w:rPr>
      </w:pPr>
      <w:r>
        <w:rPr>
          <w:b/>
          <w:lang w:eastAsia="en-US"/>
        </w:rPr>
      </w:r>
    </w:p>
    <w:p>
      <w:pPr>
        <w:pStyle w:val="Normal"/>
        <w:jc w:val="center"/>
        <w:rPr>
          <w:b/>
          <w:lang w:eastAsia="en-US"/>
        </w:rPr>
      </w:pPr>
      <w:r>
        <w:rPr>
          <w:b/>
          <w:lang w:eastAsia="en-US"/>
        </w:rPr>
      </w:r>
    </w:p>
    <w:p>
      <w:pPr>
        <w:pStyle w:val="Normal"/>
        <w:jc w:val="center"/>
        <w:rPr>
          <w:b/>
          <w:lang w:eastAsia="en-US"/>
        </w:rPr>
      </w:pPr>
      <w:r>
        <w:rPr>
          <w:b/>
          <w:lang w:eastAsia="en-US"/>
        </w:rPr>
      </w:r>
    </w:p>
    <w:p>
      <w:pPr>
        <w:pStyle w:val="Normal"/>
        <w:jc w:val="center"/>
        <w:rPr>
          <w:b/>
          <w:lang w:eastAsia="en-US"/>
        </w:rPr>
      </w:pPr>
      <w:r>
        <w:rPr>
          <w:b/>
          <w:lang w:eastAsia="en-US"/>
        </w:rPr>
      </w:r>
    </w:p>
    <w:p>
      <w:pPr>
        <w:pStyle w:val="Normal"/>
        <w:jc w:val="center"/>
        <w:rPr>
          <w:b/>
          <w:lang w:eastAsia="en-US"/>
        </w:rPr>
      </w:pPr>
      <w:r>
        <w:rPr>
          <w:b/>
          <w:lang w:eastAsia="en-US"/>
        </w:rPr>
      </w:r>
    </w:p>
    <w:p>
      <w:pPr>
        <w:pStyle w:val="Normal"/>
        <w:jc w:val="center"/>
        <w:rPr>
          <w:b/>
          <w:lang w:eastAsia="en-US"/>
        </w:rPr>
      </w:pPr>
      <w:r>
        <w:rPr>
          <w:b/>
          <w:lang w:eastAsia="en-US"/>
        </w:rPr>
      </w:r>
    </w:p>
    <w:p>
      <w:pPr>
        <w:pStyle w:val="Normal"/>
        <w:jc w:val="center"/>
        <w:rPr>
          <w:b/>
          <w:lang w:eastAsia="en-US"/>
        </w:rPr>
      </w:pPr>
      <w:r>
        <w:rPr>
          <w:b/>
          <w:lang w:eastAsia="en-US"/>
        </w:rPr>
      </w:r>
    </w:p>
    <w:p>
      <w:pPr>
        <w:pStyle w:val="Normal"/>
        <w:jc w:val="center"/>
        <w:rPr>
          <w:b/>
          <w:lang w:eastAsia="en-US"/>
        </w:rPr>
      </w:pPr>
      <w:r>
        <w:rPr>
          <w:b/>
          <w:lang w:eastAsia="en-US"/>
        </w:rPr>
      </w:r>
    </w:p>
    <w:p>
      <w:pPr>
        <w:pStyle w:val="Normal"/>
        <w:jc w:val="center"/>
        <w:rPr>
          <w:b/>
          <w:lang w:eastAsia="en-US"/>
        </w:rPr>
      </w:pPr>
      <w:r>
        <w:rPr>
          <w:b/>
          <w:lang w:eastAsia="en-US"/>
        </w:rPr>
      </w:r>
    </w:p>
    <w:p>
      <w:pPr>
        <w:pStyle w:val="Normal"/>
        <w:jc w:val="center"/>
        <w:rPr>
          <w:b/>
          <w:lang w:eastAsia="en-US"/>
        </w:rPr>
      </w:pPr>
      <w:r>
        <w:rPr>
          <w:b/>
          <w:lang w:eastAsia="en-US"/>
        </w:rPr>
      </w:r>
    </w:p>
    <w:p>
      <w:pPr>
        <w:pStyle w:val="Normal"/>
        <w:jc w:val="center"/>
        <w:rPr>
          <w:b/>
          <w:lang w:eastAsia="en-US"/>
        </w:rPr>
      </w:pPr>
      <w:r>
        <w:rPr>
          <w:b/>
          <w:lang w:eastAsia="en-US"/>
        </w:rPr>
      </w:r>
    </w:p>
    <w:p>
      <w:pPr>
        <w:pStyle w:val="Normal"/>
        <w:jc w:val="center"/>
        <w:rPr>
          <w:b/>
          <w:lang w:eastAsia="en-US"/>
        </w:rPr>
      </w:pPr>
      <w:r>
        <w:rPr>
          <w:b/>
          <w:lang w:eastAsia="en-US"/>
        </w:rPr>
      </w:r>
    </w:p>
    <w:p>
      <w:pPr>
        <w:pStyle w:val="Normal"/>
        <w:jc w:val="center"/>
        <w:rPr>
          <w:b/>
          <w:lang w:eastAsia="en-US"/>
        </w:rPr>
      </w:pPr>
      <w:r>
        <w:rPr>
          <w:b/>
          <w:lang w:eastAsia="en-US"/>
        </w:rPr>
      </w:r>
    </w:p>
    <w:p>
      <w:pPr>
        <w:pStyle w:val="Normal"/>
        <w:jc w:val="center"/>
        <w:rPr>
          <w:b/>
          <w:lang w:eastAsia="en-US"/>
        </w:rPr>
      </w:pPr>
      <w:r>
        <w:rPr>
          <w:b/>
          <w:lang w:eastAsia="en-US"/>
        </w:rPr>
      </w:r>
    </w:p>
    <w:p>
      <w:pPr>
        <w:pStyle w:val="Normal"/>
        <w:jc w:val="center"/>
        <w:rPr>
          <w:b/>
          <w:lang w:eastAsia="en-US"/>
        </w:rPr>
      </w:pPr>
      <w:r>
        <w:rPr>
          <w:b/>
          <w:lang w:eastAsia="en-US"/>
        </w:rPr>
      </w:r>
    </w:p>
    <w:p>
      <w:pPr>
        <w:pStyle w:val="Normal"/>
        <w:jc w:val="center"/>
        <w:rPr>
          <w:b/>
          <w:lang w:eastAsia="en-US"/>
        </w:rPr>
      </w:pPr>
      <w:r>
        <w:rPr>
          <w:b/>
          <w:lang w:eastAsia="en-US"/>
        </w:rPr>
      </w:r>
    </w:p>
    <w:p>
      <w:pPr>
        <w:pStyle w:val="Normal"/>
        <w:jc w:val="center"/>
        <w:rPr>
          <w:b/>
          <w:lang w:eastAsia="en-US"/>
        </w:rPr>
      </w:pPr>
      <w:r>
        <w:rPr>
          <w:b/>
          <w:lang w:eastAsia="en-US"/>
        </w:rPr>
      </w:r>
    </w:p>
    <w:p>
      <w:pPr>
        <w:pStyle w:val="Normal"/>
        <w:jc w:val="center"/>
        <w:rPr>
          <w:b/>
          <w:lang w:eastAsia="en-US"/>
        </w:rPr>
      </w:pPr>
      <w:r>
        <w:rPr>
          <w:b/>
          <w:lang w:eastAsia="en-US"/>
        </w:rPr>
      </w:r>
    </w:p>
    <w:p>
      <w:pPr>
        <w:pStyle w:val="Normal"/>
        <w:jc w:val="center"/>
        <w:rPr>
          <w:b/>
          <w:lang w:eastAsia="en-US"/>
        </w:rPr>
      </w:pPr>
      <w:r>
        <w:rPr>
          <w:b/>
          <w:lang w:eastAsia="en-US"/>
        </w:rPr>
      </w:r>
    </w:p>
    <w:p>
      <w:pPr>
        <w:pStyle w:val="Normal"/>
        <w:jc w:val="center"/>
        <w:rPr>
          <w:b/>
          <w:lang w:eastAsia="en-US"/>
        </w:rPr>
      </w:pPr>
      <w:r>
        <w:rPr>
          <w:b/>
          <w:lang w:eastAsia="en-US"/>
        </w:rPr>
      </w:r>
    </w:p>
    <w:p>
      <w:pPr>
        <w:pStyle w:val="Normal"/>
        <w:jc w:val="center"/>
        <w:rPr>
          <w:b/>
          <w:lang w:eastAsia="en-US"/>
        </w:rPr>
      </w:pPr>
      <w:r>
        <w:rPr>
          <w:b/>
          <w:lang w:eastAsia="en-US"/>
        </w:rPr>
      </w:r>
    </w:p>
    <w:p>
      <w:pPr>
        <w:pStyle w:val="Normal"/>
        <w:jc w:val="center"/>
        <w:rPr>
          <w:b/>
          <w:lang w:eastAsia="en-US"/>
        </w:rPr>
      </w:pPr>
      <w:r>
        <w:rPr>
          <w:b/>
          <w:lang w:eastAsia="en-US"/>
        </w:rPr>
      </w:r>
    </w:p>
    <w:p>
      <w:pPr>
        <w:pStyle w:val="Normal"/>
        <w:jc w:val="center"/>
        <w:rPr>
          <w:b/>
          <w:lang w:eastAsia="en-US"/>
        </w:rPr>
      </w:pPr>
      <w:r>
        <w:rPr>
          <w:b/>
          <w:lang w:eastAsia="en-US"/>
        </w:rPr>
      </w:r>
    </w:p>
    <w:p>
      <w:pPr>
        <w:pStyle w:val="Normal"/>
        <w:jc w:val="center"/>
        <w:rPr>
          <w:b/>
          <w:lang w:eastAsia="en-US"/>
        </w:rPr>
      </w:pPr>
      <w:r>
        <w:rPr>
          <w:b/>
          <w:lang w:eastAsia="en-US"/>
        </w:rPr>
      </w:r>
    </w:p>
    <w:p>
      <w:pPr>
        <w:pStyle w:val="Normal"/>
        <w:jc w:val="right"/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                     </w:t>
      </w:r>
      <w:r>
        <w:rPr>
          <w:lang w:eastAsia="en-US"/>
        </w:rPr>
        <w:t xml:space="preserve">Таблица 1 приложения № 1 </w:t>
      </w:r>
      <w:r>
        <w:rPr>
          <w:rFonts w:eastAsia="Arial"/>
          <w:bCs/>
          <w:spacing w:val="-2"/>
          <w:szCs w:val="24"/>
          <w:lang w:eastAsia="en-US"/>
        </w:rPr>
        <w:t xml:space="preserve">    </w:t>
      </w:r>
      <w:r>
        <w:rPr>
          <w:rFonts w:eastAsia="Arial"/>
          <w:bCs/>
          <w:spacing w:val="-2"/>
          <w:szCs w:val="24"/>
          <w:shd w:fill="auto" w:val="clear"/>
          <w:lang w:eastAsia="en-US"/>
        </w:rPr>
        <w:t>к муниципальной программе</w:t>
      </w:r>
    </w:p>
    <w:p>
      <w:pPr>
        <w:pStyle w:val="Normal"/>
        <w:jc w:val="right"/>
        <w:rPr>
          <w:lang w:eastAsia="en-US"/>
        </w:rPr>
      </w:pPr>
      <w:r>
        <w:rPr>
          <w:rFonts w:eastAsia="Arial"/>
          <w:bCs/>
          <w:spacing w:val="-2"/>
          <w:szCs w:val="24"/>
          <w:lang w:eastAsia="en-US"/>
        </w:rPr>
        <w:t>«Развитие имущественных и земельных отношений».</w:t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bCs/>
          <w:lang w:eastAsia="en-US"/>
        </w:rPr>
      </w:pPr>
      <w:r>
        <w:rPr>
          <w:bCs/>
          <w:lang w:eastAsia="en-US"/>
        </w:rPr>
        <w:t xml:space="preserve">                            </w:t>
      </w:r>
      <w:r>
        <w:rPr>
          <w:bCs/>
          <w:lang w:eastAsia="en-US"/>
        </w:rPr>
        <w:t>Ожидаемые результаты реализации муниципальной подпрограммы</w:t>
      </w:r>
    </w:p>
    <w:tbl>
      <w:tblPr>
        <w:tblW w:w="10080" w:type="dxa"/>
        <w:jc w:val="left"/>
        <w:tblInd w:w="151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570"/>
        <w:gridCol w:w="2139"/>
        <w:gridCol w:w="1846"/>
        <w:gridCol w:w="1697"/>
        <w:gridCol w:w="1420"/>
        <w:gridCol w:w="2407"/>
      </w:tblGrid>
      <w:tr>
        <w:trPr>
          <w:trHeight w:val="363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  <w:t>N</w:t>
            </w:r>
          </w:p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  <w:t>Задачи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  <w:t>Решаемые проблемы</w:t>
            </w:r>
          </w:p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  <w:t>&lt;1&gt;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  <w:t>Ожидаемые результаты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  <w:t>Сроки достижения результатов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  <w:t>Ответственный исполнитель (соисполнители)</w:t>
            </w:r>
          </w:p>
        </w:tc>
      </w:tr>
      <w:tr>
        <w:trPr>
          <w:trHeight w:val="219" w:hRule="atLeast"/>
        </w:trPr>
        <w:tc>
          <w:tcPr>
            <w:tcW w:w="100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  <w:t>Цель подпрограммы: Повышение эффективности использования земельных участков.</w:t>
            </w:r>
          </w:p>
        </w:tc>
      </w:tr>
      <w:tr>
        <w:trPr>
          <w:trHeight w:val="86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  <w:t>Образование земельных участков из земель сельскохозяйственного назначения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  <w:t>Отсутствие границ земель лесного фонда, уточнение границ населенных пунктов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bCs/>
                <w:lang w:eastAsia="en-US"/>
              </w:rPr>
              <w:t>Предоставление земельных участков, (кв.м)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  <w:t>2022-2029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bCs/>
                <w:lang w:eastAsia="en-US"/>
              </w:rPr>
              <w:t>МКУ «Комитет по управлению муниципальным хозяйством» по земельным вопросам</w:t>
            </w:r>
          </w:p>
        </w:tc>
      </w:tr>
      <w:tr>
        <w:trPr>
          <w:trHeight w:val="86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  <w:t xml:space="preserve">Образование земельных участков из земель населенных пунктов для индивидуального жилищного строительства, ведения личного подсобного хозяйства, </w:t>
            </w:r>
            <w:r>
              <w:rPr>
                <w:bCs/>
                <w:lang w:eastAsia="en-US"/>
              </w:rPr>
              <w:t>ведения садоводства и т.д.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  <w:t>Приведение в соответствие генеральных планов и правил землепользования и застройки муниципальных образований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uppressAutoHyphens w:val="true"/>
              <w:ind w:firstLine="170" w:left="113"/>
              <w:rPr>
                <w:lang w:eastAsia="en-US"/>
              </w:rPr>
            </w:pPr>
            <w:r>
              <w:rPr>
                <w:bCs/>
                <w:lang w:eastAsia="en-US"/>
              </w:rPr>
              <w:t>Предоставление земельных участков для индивидуального жилищного строительства (кв.м);</w:t>
            </w:r>
          </w:p>
          <w:p>
            <w:pPr>
              <w:pStyle w:val="Normal"/>
              <w:numPr>
                <w:ilvl w:val="0"/>
                <w:numId w:val="2"/>
              </w:numPr>
              <w:suppressAutoHyphens w:val="true"/>
              <w:ind w:firstLine="170" w:left="113"/>
              <w:rPr>
                <w:lang w:eastAsia="en-US"/>
              </w:rPr>
            </w:pPr>
            <w:r>
              <w:rPr>
                <w:bCs/>
                <w:lang w:eastAsia="en-US"/>
              </w:rPr>
              <w:t>Предоставление земельных участков для ведения личного подсобного хозяйства, ведения садоводства и т.д. (кв.м);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  <w:t>2022-2029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bCs/>
                <w:lang w:eastAsia="en-US"/>
              </w:rPr>
              <w:t>МКУ «Комитет по управлению муниципальным хозяйством»</w:t>
            </w:r>
          </w:p>
        </w:tc>
      </w:tr>
    </w:tbl>
    <w:p>
      <w:pPr>
        <w:sectPr>
          <w:type w:val="nextPage"/>
          <w:pgSz w:w="11906" w:h="16838"/>
          <w:pgMar w:left="1134" w:right="851" w:gutter="0" w:header="0" w:top="1134" w:footer="0" w:bottom="1418"/>
          <w:pgNumType w:fmt="decimal"/>
          <w:formProt w:val="false"/>
          <w:textDirection w:val="lrTb"/>
          <w:docGrid w:type="default" w:linePitch="360" w:charSpace="0"/>
        </w:sectPr>
        <w:pStyle w:val="Normal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&lt;1&gt; В графе указываются все проблемы, выявленные в разделе 1 муниципальной программы. При невозможности решения какой-либо проблемы в течение планового периода представляются пояснения о факторах, препятствующих ее решению, и о перспективных планах решения данной проблемы (в т.ч. в рамках других программ).</w:t>
      </w:r>
    </w:p>
    <w:p>
      <w:pPr>
        <w:pStyle w:val="ListParagraph"/>
        <w:ind w:left="928"/>
        <w:jc w:val="right"/>
        <w:rPr>
          <w:sz w:val="24"/>
          <w:szCs w:val="24"/>
        </w:rPr>
      </w:pPr>
      <w:r>
        <w:rPr>
          <w:color w:val="000000"/>
          <w:sz w:val="24"/>
          <w:szCs w:val="24"/>
        </w:rPr>
        <w:t>Таблица 2 п</w:t>
      </w:r>
      <w:r>
        <w:rPr>
          <w:sz w:val="24"/>
          <w:szCs w:val="24"/>
        </w:rPr>
        <w:t xml:space="preserve">риложения № </w:t>
      </w:r>
      <w:r>
        <w:rPr>
          <w:color w:val="000000"/>
          <w:sz w:val="24"/>
          <w:szCs w:val="24"/>
        </w:rPr>
        <w:t>1</w:t>
      </w:r>
    </w:p>
    <w:p>
      <w:pPr>
        <w:pStyle w:val="ListParagraph"/>
        <w:tabs>
          <w:tab w:val="clear" w:pos="709"/>
          <w:tab w:val="left" w:pos="851" w:leader="none"/>
        </w:tabs>
        <w:ind w:firstLine="567" w:left="0" w:right="-1"/>
        <w:jc w:val="right"/>
        <w:rPr>
          <w:sz w:val="24"/>
          <w:szCs w:val="24"/>
        </w:rPr>
      </w:pPr>
      <w:r>
        <w:rPr>
          <w:rFonts w:eastAsia="Arial"/>
          <w:bCs/>
          <w:spacing w:val="-2"/>
          <w:sz w:val="24"/>
          <w:szCs w:val="24"/>
          <w:shd w:fill="auto" w:val="clear"/>
        </w:rPr>
        <w:t xml:space="preserve"> </w:t>
      </w:r>
      <w:r>
        <w:rPr>
          <w:rFonts w:eastAsia="Arial"/>
          <w:bCs/>
          <w:spacing w:val="-2"/>
          <w:sz w:val="24"/>
          <w:szCs w:val="24"/>
          <w:shd w:fill="auto" w:val="clear"/>
        </w:rPr>
        <w:t xml:space="preserve">к </w:t>
      </w:r>
      <w:r>
        <w:rPr>
          <w:rFonts w:eastAsia="Arial"/>
          <w:bCs/>
          <w:spacing w:val="-2"/>
          <w:sz w:val="24"/>
          <w:szCs w:val="24"/>
        </w:rPr>
        <w:t xml:space="preserve">муниципальной программе  </w:t>
      </w:r>
    </w:p>
    <w:p>
      <w:pPr>
        <w:pStyle w:val="ListParagraph"/>
        <w:spacing w:lineRule="atLeast" w:line="240"/>
        <w:ind w:left="0"/>
        <w:jc w:val="center"/>
        <w:rPr>
          <w:bCs/>
          <w:szCs w:val="24"/>
        </w:rPr>
      </w:pPr>
      <w:r>
        <w:rPr>
          <w:bCs/>
          <w:szCs w:val="24"/>
        </w:rPr>
        <w:t>Целевые показатели</w:t>
      </w:r>
      <w:r>
        <w:rPr>
          <w:rFonts w:eastAsia="Arial"/>
          <w:bCs/>
          <w:szCs w:val="24"/>
        </w:rPr>
        <w:t xml:space="preserve"> муниципальной подпрограммы «</w:t>
      </w:r>
      <w:r>
        <w:rPr>
          <w:bCs/>
          <w:szCs w:val="24"/>
        </w:rPr>
        <w:t>Земельные отношения»</w:t>
      </w:r>
    </w:p>
    <w:tbl>
      <w:tblPr>
        <w:tblpPr w:vertAnchor="text" w:horzAnchor="margin" w:tblpXSpec="center" w:leftFromText="180" w:rightFromText="180" w:tblpY="235"/>
        <w:tblW w:w="15888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43"/>
        <w:gridCol w:w="1871"/>
        <w:gridCol w:w="391"/>
        <w:gridCol w:w="631"/>
        <w:gridCol w:w="772"/>
        <w:gridCol w:w="896"/>
        <w:gridCol w:w="826"/>
        <w:gridCol w:w="896"/>
        <w:gridCol w:w="928"/>
        <w:gridCol w:w="936"/>
        <w:gridCol w:w="920"/>
        <w:gridCol w:w="1139"/>
        <w:gridCol w:w="362"/>
        <w:gridCol w:w="1677"/>
        <w:gridCol w:w="3299"/>
      </w:tblGrid>
      <w:tr>
        <w:trPr>
          <w:trHeight w:val="417" w:hRule="atLeast"/>
        </w:trPr>
        <w:tc>
          <w:tcPr>
            <w:tcW w:w="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  <w:w w:val="101"/>
              </w:rPr>
              <w:t>N</w:t>
            </w:r>
          </w:p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п/п</w:t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Наименование показателя (индикатора)</w:t>
            </w:r>
          </w:p>
        </w:tc>
        <w:tc>
          <w:tcPr>
            <w:tcW w:w="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Ед. изм.</w:t>
            </w:r>
          </w:p>
        </w:tc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  <w:spacing w:val="-2"/>
              </w:rPr>
              <w:t xml:space="preserve"> </w:t>
            </w:r>
            <w:r>
              <w:rPr>
                <w:rFonts w:eastAsia="Arial"/>
              </w:rPr>
              <w:t>направление изменений (&gt;, &lt;, 0)</w:t>
            </w:r>
            <w:r>
              <w:rPr>
                <w:rFonts w:eastAsia="Arial"/>
                <w:spacing w:val="-6"/>
              </w:rPr>
              <w:t xml:space="preserve"> </w:t>
            </w:r>
            <w:r>
              <w:rPr>
                <w:rFonts w:eastAsia="Arial"/>
              </w:rPr>
              <w:t>&lt;1&gt;</w:t>
            </w:r>
          </w:p>
        </w:tc>
        <w:tc>
          <w:tcPr>
            <w:tcW w:w="7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 xml:space="preserve">Отчетный год 2026 </w:t>
            </w:r>
            <w:r>
              <w:rPr>
                <w:rFonts w:eastAsia="Arial"/>
                <w:sz w:val="20"/>
              </w:rPr>
              <w:t>(фактически достигнутое значение)</w:t>
            </w:r>
          </w:p>
        </w:tc>
        <w:tc>
          <w:tcPr>
            <w:tcW w:w="65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Плановые значения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32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Темп прироста (%) &lt;2&gt;</w:t>
            </w:r>
          </w:p>
        </w:tc>
      </w:tr>
      <w:tr>
        <w:trPr>
          <w:trHeight w:val="443" w:hRule="atLeast"/>
        </w:trPr>
        <w:tc>
          <w:tcPr>
            <w:tcW w:w="3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8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3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6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7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2022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2023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2024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2025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2026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2027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2028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/>
              <w:t>год завершения действия программы 2029</w:t>
            </w:r>
          </w:p>
        </w:tc>
        <w:tc>
          <w:tcPr>
            <w:tcW w:w="32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</w:tr>
      <w:tr>
        <w:trPr>
          <w:trHeight w:val="443" w:hRule="atLeast"/>
        </w:trPr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3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5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6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7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8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9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12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13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14</w:t>
            </w:r>
          </w:p>
        </w:tc>
      </w:tr>
      <w:tr>
        <w:trPr>
          <w:trHeight w:val="213" w:hRule="atLeast"/>
        </w:trPr>
        <w:tc>
          <w:tcPr>
            <w:tcW w:w="1588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09"/>
                <w:tab w:val="left" w:pos="425" w:leader="none"/>
              </w:tabs>
              <w:spacing w:lineRule="atLeast" w:line="240"/>
              <w:ind w:left="142"/>
              <w:jc w:val="both"/>
              <w:rPr>
                <w:color w:val="000000"/>
                <w:szCs w:val="24"/>
              </w:rPr>
            </w:pPr>
            <w:r>
              <w:rPr>
                <w:rFonts w:eastAsia="Arial"/>
                <w:szCs w:val="24"/>
              </w:rPr>
              <w:t>Цель</w:t>
            </w:r>
            <w:r>
              <w:rPr>
                <w:rFonts w:eastAsia="Arial"/>
              </w:rPr>
              <w:t>:</w:t>
            </w:r>
            <w:r>
              <w:rPr>
                <w:color w:val="000000"/>
              </w:rPr>
              <w:t xml:space="preserve"> </w:t>
            </w:r>
            <w:r>
              <w:rPr>
                <w:bCs/>
                <w:szCs w:val="24"/>
              </w:rPr>
              <w:t xml:space="preserve"> </w:t>
            </w:r>
            <w:r>
              <w:rPr>
                <w:szCs w:val="24"/>
              </w:rPr>
              <w:t xml:space="preserve"> Повышение эффективности использования земельных участков.</w:t>
            </w:r>
          </w:p>
        </w:tc>
      </w:tr>
      <w:tr>
        <w:trPr>
          <w:trHeight w:val="213" w:hRule="atLeast"/>
        </w:trPr>
        <w:tc>
          <w:tcPr>
            <w:tcW w:w="1588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tabs>
                <w:tab w:val="clear" w:pos="709"/>
                <w:tab w:val="left" w:pos="425" w:leader="none"/>
                <w:tab w:val="left" w:pos="464" w:leader="none"/>
              </w:tabs>
              <w:spacing w:lineRule="atLeast" w:line="240"/>
              <w:ind w:left="1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</w:rPr>
              <w:t xml:space="preserve">Задачи: 1.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 земельных участков из  земель сельскохозяйственного назначения;</w:t>
            </w:r>
          </w:p>
          <w:p>
            <w:pPr>
              <w:pStyle w:val="ConsPlusNonformat"/>
              <w:widowControl/>
              <w:tabs>
                <w:tab w:val="clear" w:pos="709"/>
                <w:tab w:val="left" w:pos="425" w:leader="none"/>
                <w:tab w:val="left" w:pos="464" w:leader="none"/>
              </w:tabs>
              <w:spacing w:lineRule="atLeast" w:line="240"/>
              <w:ind w:left="9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</w:rPr>
              <w:t>Образование земельных участков из земель населенных пунктов для индивидуального жилищного строительства и ведения личного подсобного хозяйства.</w:t>
            </w:r>
          </w:p>
        </w:tc>
      </w:tr>
      <w:tr>
        <w:trPr>
          <w:trHeight w:val="213" w:hRule="atLeast"/>
        </w:trPr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Целевой показатель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</w:tr>
      <w:tr>
        <w:trPr>
          <w:trHeight w:val="1104" w:hRule="atLeast"/>
        </w:trPr>
        <w:tc>
          <w:tcPr>
            <w:tcW w:w="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numPr>
                <w:ilvl w:val="0"/>
                <w:numId w:val="2"/>
              </w:numPr>
              <w:ind w:firstLine="51" w:left="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</w:rPr>
              <w:t xml:space="preserve">Площадь земельных участков,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предоставленных для индивидуального жилищного строительства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bCs/>
              </w:rPr>
              <w:t>кв.м.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  <w:lang w:val="en-US"/>
              </w:rPr>
              <w:t>&lt;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lang w:val="ru-RU"/>
              </w:rPr>
            </w:pPr>
            <w:r>
              <w:rPr>
                <w:rFonts w:eastAsia="Arial"/>
                <w:lang w:val="ru-RU"/>
              </w:rPr>
              <w:t>4848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1204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lang w:val="en-US"/>
              </w:rPr>
            </w:pPr>
            <w:r>
              <w:rPr>
                <w:rFonts w:eastAsia="Arial"/>
                <w:lang w:val="en-US"/>
              </w:rPr>
              <w:t>1200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6 323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1 500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1 500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1 500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1 500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</w:tr>
      <w:tr>
        <w:trPr>
          <w:trHeight w:val="1104" w:hRule="atLeast"/>
        </w:trPr>
        <w:tc>
          <w:tcPr>
            <w:tcW w:w="3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numPr>
                <w:ilvl w:val="0"/>
                <w:numId w:val="2"/>
              </w:numPr>
              <w:ind w:firstLine="51" w:left="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</w:rPr>
              <w:t xml:space="preserve">Площадь земельных участков,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предоставленных для ведения личного подсобного хозяйства, ведения садоводства и т.д.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</w:rPr>
            </w:pPr>
            <w:r>
              <w:rPr>
                <w:bCs/>
              </w:rPr>
              <w:t>кв.м.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lang w:val="en-US"/>
              </w:rPr>
            </w:pPr>
            <w:r>
              <w:rPr>
                <w:rFonts w:eastAsia="Arial"/>
                <w:lang w:val="en-US"/>
              </w:rPr>
              <w:t>&gt;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lang w:val="ru-RU"/>
              </w:rPr>
            </w:pPr>
            <w:r>
              <w:rPr>
                <w:rFonts w:eastAsia="Arial"/>
                <w:lang w:val="ru-RU"/>
              </w:rPr>
              <w:t>32005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440 451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lang w:val="en-US"/>
              </w:rPr>
            </w:pPr>
            <w:r>
              <w:rPr>
                <w:rFonts w:eastAsia="Arial"/>
                <w:lang w:val="en-US"/>
              </w:rPr>
              <w:t>30 000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89 129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lang w:val="en-US"/>
              </w:rPr>
            </w:pPr>
            <w:r>
              <w:rPr>
                <w:rFonts w:eastAsia="Arial"/>
                <w:lang w:val="en-US"/>
              </w:rPr>
              <w:t>248 026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10 000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10 000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10 000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10 000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lang w:val="en-US"/>
              </w:rPr>
            </w:pPr>
            <w:r>
              <w:rPr>
                <w:rFonts w:eastAsia="Arial"/>
                <w:lang w:val="en-US"/>
              </w:rPr>
            </w:r>
          </w:p>
        </w:tc>
      </w:tr>
      <w:tr>
        <w:trPr>
          <w:trHeight w:val="1104" w:hRule="atLeast"/>
        </w:trPr>
        <w:tc>
          <w:tcPr>
            <w:tcW w:w="3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numPr>
                <w:ilvl w:val="0"/>
                <w:numId w:val="2"/>
              </w:numPr>
              <w:ind w:firstLine="51" w:left="91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Площадь земельных участков, предоставленных для сельскохозяйственного использования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</w:rPr>
            </w:pPr>
            <w:r>
              <w:rPr>
                <w:bCs/>
              </w:rPr>
              <w:t>кв.м.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  <w:lang w:val="en-US"/>
              </w:rPr>
              <w:t>&lt;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lang w:val="ru-RU"/>
              </w:rPr>
            </w:pPr>
            <w:r>
              <w:rPr>
                <w:rFonts w:eastAsia="Arial"/>
                <w:lang w:val="ru-RU"/>
              </w:rPr>
              <w:t>21967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1 853 915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lang w:val="en-US"/>
              </w:rPr>
            </w:pPr>
            <w:r>
              <w:rPr>
                <w:rFonts w:eastAsia="Arial"/>
                <w:lang w:val="en-US"/>
              </w:rPr>
              <w:t>930 000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607 946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lang w:val="en-US"/>
              </w:rPr>
            </w:pPr>
            <w:r>
              <w:rPr>
                <w:rFonts w:eastAsia="Arial"/>
                <w:lang w:val="en-US"/>
              </w:rPr>
              <w:t>728 314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1 000 000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1 000 000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1 000 000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1 000 000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lang w:val="en-US"/>
              </w:rPr>
            </w:pPr>
            <w:r>
              <w:rPr>
                <w:rFonts w:eastAsia="Arial"/>
                <w:lang w:val="en-US"/>
              </w:rPr>
            </w:r>
          </w:p>
        </w:tc>
      </w:tr>
      <w:tr>
        <w:trPr>
          <w:trHeight w:val="213" w:hRule="atLeast"/>
        </w:trPr>
        <w:tc>
          <w:tcPr>
            <w:tcW w:w="10911" w:type="dxa"/>
            <w:gridSpan w:val="13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both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&lt;1&gt; Увеличение значения показателя (прямой показатель); &lt; - уменьшение значения показателя (обратный показатель); 0 - без изменений.</w:t>
            </w:r>
          </w:p>
        </w:tc>
        <w:tc>
          <w:tcPr>
            <w:tcW w:w="4976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</w:r>
          </w:p>
        </w:tc>
      </w:tr>
      <w:tr>
        <w:trPr>
          <w:trHeight w:val="213" w:hRule="atLeast"/>
        </w:trPr>
        <w:tc>
          <w:tcPr>
            <w:tcW w:w="10911" w:type="dxa"/>
            <w:gridSpan w:val="13"/>
            <w:tcBorders/>
          </w:tcPr>
          <w:p>
            <w:pPr>
              <w:pStyle w:val="Normal"/>
              <w:widowControl w:val="false"/>
              <w:ind w:firstLine="5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 xml:space="preserve">&lt;2&gt; Для прямого показателя, а также для показателя, необходимое направление изменений значения которого "0", значение </w:t>
            </w:r>
            <w:r>
              <w:rPr>
                <w:rFonts w:eastAsia="Arial"/>
                <w:spacing w:val="-3"/>
                <w:sz w:val="22"/>
                <w:szCs w:val="22"/>
              </w:rPr>
              <w:t xml:space="preserve">графы </w:t>
            </w:r>
            <w:r>
              <w:rPr>
                <w:rFonts w:eastAsia="Arial"/>
                <w:sz w:val="22"/>
                <w:szCs w:val="22"/>
              </w:rPr>
              <w:t xml:space="preserve">12 рассчитывается по </w:t>
            </w:r>
            <w:r>
              <w:rPr>
                <w:rFonts w:eastAsia="Arial"/>
                <w:spacing w:val="-3"/>
                <w:sz w:val="22"/>
                <w:szCs w:val="22"/>
              </w:rPr>
              <w:t xml:space="preserve">формуле: </w:t>
            </w:r>
            <w:r>
              <w:rPr>
                <w:rFonts w:eastAsia="Arial"/>
                <w:sz w:val="22"/>
                <w:szCs w:val="22"/>
              </w:rPr>
              <w:t>(гр. 11 / гр. 6 x 100) – 100.</w:t>
            </w:r>
          </w:p>
        </w:tc>
        <w:tc>
          <w:tcPr>
            <w:tcW w:w="4976" w:type="dxa"/>
            <w:gridSpan w:val="2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ind w:firstLine="5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</w:r>
          </w:p>
        </w:tc>
      </w:tr>
    </w:tbl>
    <w:p>
      <w:pPr>
        <w:sectPr>
          <w:type w:val="nextPage"/>
          <w:pgSz w:orient="landscape" w:w="16838" w:h="11906"/>
          <w:pgMar w:left="1134" w:right="851" w:gutter="0" w:header="0" w:top="1134" w:footer="0" w:bottom="1418"/>
          <w:pgNumType w:fmt="decimal"/>
          <w:formProt w:val="false"/>
          <w:textDirection w:val="lrTb"/>
          <w:docGrid w:type="default" w:linePitch="360" w:charSpace="0"/>
        </w:sectPr>
        <w:pStyle w:val="Normal"/>
        <w:spacing w:before="0" w:after="0"/>
        <w:jc w:val="right"/>
        <w:rPr>
          <w:color w:val="000000"/>
          <w:sz w:val="20"/>
        </w:rPr>
      </w:pPr>
      <w:r>
        <w:rPr>
          <w:color w:val="000000"/>
          <w:sz w:val="20"/>
        </w:rPr>
      </w:r>
    </w:p>
    <w:p>
      <w:pPr>
        <w:pStyle w:val="ListParagraph"/>
        <w:ind w:left="928"/>
        <w:jc w:val="right"/>
        <w:rPr>
          <w:sz w:val="24"/>
          <w:szCs w:val="24"/>
        </w:rPr>
      </w:pPr>
      <w:r>
        <w:rPr>
          <w:color w:val="000000"/>
          <w:sz w:val="24"/>
          <w:szCs w:val="24"/>
        </w:rPr>
        <w:t>Таблица 3 приложения № 1</w:t>
      </w:r>
    </w:p>
    <w:p>
      <w:pPr>
        <w:pStyle w:val="ListParagraph"/>
        <w:tabs>
          <w:tab w:val="clear" w:pos="709"/>
          <w:tab w:val="left" w:pos="851" w:leader="none"/>
        </w:tabs>
        <w:ind w:firstLine="567" w:left="0" w:right="-1"/>
        <w:jc w:val="right"/>
        <w:rPr>
          <w:sz w:val="24"/>
          <w:szCs w:val="24"/>
        </w:rPr>
      </w:pPr>
      <w:r>
        <w:rPr>
          <w:rFonts w:eastAsia="Arial"/>
          <w:bCs/>
          <w:color w:val="000000"/>
          <w:spacing w:val="-2"/>
          <w:sz w:val="24"/>
          <w:szCs w:val="24"/>
        </w:rPr>
        <w:t xml:space="preserve">  </w:t>
      </w:r>
      <w:r>
        <w:rPr>
          <w:rFonts w:eastAsia="Arial"/>
          <w:bCs/>
          <w:color w:val="000000"/>
          <w:spacing w:val="-2"/>
          <w:sz w:val="24"/>
          <w:szCs w:val="24"/>
          <w:shd w:fill="auto" w:val="clear"/>
        </w:rPr>
        <w:t xml:space="preserve">к муниципальной программе </w:t>
      </w:r>
    </w:p>
    <w:p>
      <w:pPr>
        <w:pStyle w:val="ListParagraph"/>
        <w:ind w:left="928"/>
        <w:jc w:val="right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  <w:t>Информация о порядке расчета значений целевых индикаторов муниципальной подпрограммы</w:t>
      </w:r>
    </w:p>
    <w:p>
      <w:pPr>
        <w:pStyle w:val="Normal"/>
        <w:jc w:val="right"/>
        <w:rPr>
          <w:color w:val="000000"/>
          <w:sz w:val="20"/>
        </w:rPr>
      </w:pPr>
      <w:r>
        <w:rPr>
          <w:color w:val="000000"/>
          <w:sz w:val="20"/>
        </w:rPr>
      </w:r>
    </w:p>
    <w:tbl>
      <w:tblPr>
        <w:tblW w:w="10421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56"/>
        <w:gridCol w:w="2813"/>
        <w:gridCol w:w="1123"/>
        <w:gridCol w:w="4258"/>
        <w:gridCol w:w="1671"/>
      </w:tblGrid>
      <w:tr>
        <w:trPr/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  <w:r>
              <w:rPr>
                <w:color w:val="000000"/>
              </w:rPr>
              <w:t>п/п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показателя (индикатора)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Ед. изм.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Методика расчета целевого показателя (индикатора) ˂1˃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Источник полученных данных</w:t>
            </w:r>
          </w:p>
        </w:tc>
      </w:tr>
      <w:tr>
        <w:trPr/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bCs/>
                <w:color w:val="000000"/>
              </w:rPr>
              <w:t xml:space="preserve">Площадь земельных участков, </w:t>
            </w:r>
            <w:r>
              <w:rPr>
                <w:bCs/>
              </w:rPr>
              <w:t>предоставленных для индивидуального жилищного строительства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bCs/>
              </w:rPr>
              <w:t>кв.м.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отчетность</w:t>
            </w:r>
          </w:p>
        </w:tc>
      </w:tr>
      <w:tr>
        <w:trPr/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bCs/>
                <w:color w:val="000000"/>
              </w:rPr>
              <w:t xml:space="preserve">Площадь земельных участков, </w:t>
            </w:r>
            <w:r>
              <w:rPr>
                <w:bCs/>
              </w:rPr>
              <w:t>предоставленных для ведения личного подсобного хозяйства, ведения садоводства и т.д.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</w:rPr>
            </w:pPr>
            <w:r>
              <w:rPr>
                <w:bCs/>
              </w:rPr>
              <w:t>кв.м.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отчетность</w:t>
            </w:r>
          </w:p>
        </w:tc>
      </w:tr>
      <w:tr>
        <w:trPr/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bCs/>
                <w:color w:val="000000"/>
              </w:rPr>
            </w:pPr>
            <w:r>
              <w:rPr>
                <w:bCs/>
              </w:rPr>
              <w:t>Площадь земельных участков, предоставленных для сельскохозяйственного использования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</w:rPr>
            </w:pPr>
            <w:r>
              <w:rPr>
                <w:bCs/>
              </w:rPr>
              <w:t>кв.м.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отчетность</w:t>
            </w:r>
          </w:p>
        </w:tc>
      </w:tr>
    </w:tbl>
    <w:p>
      <w:pPr>
        <w:sectPr>
          <w:type w:val="nextPage"/>
          <w:pgSz w:w="11906" w:h="16838"/>
          <w:pgMar w:left="1134" w:right="851" w:gutter="0" w:header="0" w:top="1134" w:footer="0" w:bottom="1418"/>
          <w:pgNumType w:fmt="decimal"/>
          <w:formProt w:val="false"/>
          <w:textDirection w:val="lrTb"/>
          <w:docGrid w:type="default" w:linePitch="360" w:charSpace="0"/>
        </w:sectPr>
        <w:pStyle w:val="Normal"/>
        <w:widowControl w:val="false"/>
        <w:rPr>
          <w:rFonts w:eastAsia="Arial"/>
          <w:sz w:val="20"/>
        </w:rPr>
      </w:pPr>
      <w:r>
        <w:rPr>
          <w:rFonts w:eastAsia="Arial"/>
          <w:sz w:val="20"/>
        </w:rPr>
        <w:t>&lt;1&gt; Для удельных (относительных) показателей указывается формула расчета, для натуральных (абсолютных) показателей указывается источник информации.</w:t>
      </w:r>
    </w:p>
    <w:p>
      <w:pPr>
        <w:pStyle w:val="Normal"/>
        <w:jc w:val="right"/>
        <w:rPr>
          <w:sz w:val="24"/>
          <w:szCs w:val="24"/>
        </w:rPr>
      </w:pPr>
      <w:r>
        <w:rPr>
          <w:color w:val="000000"/>
          <w:sz w:val="24"/>
          <w:szCs w:val="24"/>
        </w:rPr>
        <w:t>Таблица 4 приложения № 1</w:t>
      </w:r>
    </w:p>
    <w:p>
      <w:pPr>
        <w:pStyle w:val="ListParagraph"/>
        <w:tabs>
          <w:tab w:val="clear" w:pos="709"/>
          <w:tab w:val="left" w:pos="851" w:leader="none"/>
        </w:tabs>
        <w:ind w:firstLine="567" w:left="0" w:right="-1"/>
        <w:jc w:val="right"/>
        <w:rPr>
          <w:sz w:val="24"/>
          <w:szCs w:val="24"/>
        </w:rPr>
      </w:pPr>
      <w:r>
        <w:rPr>
          <w:rFonts w:eastAsia="Arial"/>
          <w:bCs/>
          <w:color w:val="000000"/>
          <w:spacing w:val="-2"/>
          <w:sz w:val="24"/>
          <w:szCs w:val="24"/>
          <w:lang w:eastAsia="en-US"/>
        </w:rPr>
        <w:t xml:space="preserve">   </w:t>
      </w:r>
      <w:r>
        <w:rPr>
          <w:rFonts w:eastAsia="Arial"/>
          <w:bCs/>
          <w:color w:val="000000"/>
          <w:spacing w:val="-2"/>
          <w:sz w:val="24"/>
          <w:szCs w:val="24"/>
          <w:shd w:fill="auto" w:val="clear"/>
          <w:lang w:eastAsia="en-US"/>
        </w:rPr>
        <w:t xml:space="preserve">к муниципальной программе </w:t>
      </w:r>
    </w:p>
    <w:p>
      <w:pPr>
        <w:pStyle w:val="Normal"/>
        <w:ind w:firstLine="709"/>
        <w:jc w:val="right"/>
        <w:rPr>
          <w:bCs/>
          <w:spacing w:val="-2"/>
          <w:sz w:val="20"/>
        </w:rPr>
      </w:pPr>
      <w:r>
        <w:rPr>
          <w:bCs/>
          <w:spacing w:val="-2"/>
          <w:sz w:val="20"/>
        </w:rPr>
      </w:r>
    </w:p>
    <w:p>
      <w:pPr>
        <w:pStyle w:val="Normal"/>
        <w:spacing w:before="0" w:after="0"/>
        <w:jc w:val="center"/>
        <w:rPr/>
      </w:pPr>
      <w:r>
        <w:rPr>
          <w:rFonts w:eastAsia="Arial"/>
          <w:w w:val="110"/>
        </w:rPr>
        <w:t>Перечень мероприятий и ресурсное обеспечение по подпрограмме 1</w:t>
      </w:r>
    </w:p>
    <w:tbl>
      <w:tblPr>
        <w:tblW w:w="14805" w:type="dxa"/>
        <w:jc w:val="left"/>
        <w:tblInd w:w="-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88"/>
        <w:gridCol w:w="1602"/>
        <w:gridCol w:w="745"/>
        <w:gridCol w:w="459"/>
        <w:gridCol w:w="438"/>
        <w:gridCol w:w="401"/>
        <w:gridCol w:w="567"/>
        <w:gridCol w:w="558"/>
        <w:gridCol w:w="557"/>
        <w:gridCol w:w="554"/>
        <w:gridCol w:w="512"/>
        <w:gridCol w:w="490"/>
        <w:gridCol w:w="533"/>
        <w:gridCol w:w="537"/>
        <w:gridCol w:w="619"/>
        <w:gridCol w:w="795"/>
        <w:gridCol w:w="733"/>
        <w:gridCol w:w="666"/>
        <w:gridCol w:w="715"/>
        <w:gridCol w:w="668"/>
        <w:gridCol w:w="726"/>
        <w:gridCol w:w="727"/>
        <w:gridCol w:w="913"/>
      </w:tblGrid>
      <w:tr>
        <w:trPr>
          <w:trHeight w:val="480" w:hRule="atLeast"/>
        </w:trPr>
        <w:tc>
          <w:tcPr>
            <w:tcW w:w="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п/п</w:t>
            </w:r>
          </w:p>
        </w:tc>
        <w:tc>
          <w:tcPr>
            <w:tcW w:w="1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подпрограммы, мероприятия муниципальной программы</w:t>
            </w:r>
          </w:p>
        </w:tc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Ожидаемый</w:t>
            </w:r>
          </w:p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социально-</w:t>
            </w:r>
          </w:p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экономический</w:t>
            </w:r>
          </w:p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эффект</w:t>
            </w:r>
          </w:p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20"/>
              </w:rPr>
              <w:t>&lt;1&gt;</w:t>
            </w:r>
          </w:p>
        </w:tc>
        <w:tc>
          <w:tcPr>
            <w:tcW w:w="8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Период реализации программы. подпрограммы</w:t>
            </w:r>
          </w:p>
        </w:tc>
        <w:tc>
          <w:tcPr>
            <w:tcW w:w="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 финансирования</w:t>
            </w:r>
          </w:p>
        </w:tc>
        <w:tc>
          <w:tcPr>
            <w:tcW w:w="995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Финансовые показатели, тыс. руб.</w:t>
            </w:r>
          </w:p>
        </w:tc>
        <w:tc>
          <w:tcPr>
            <w:tcW w:w="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Итого: ∑граф 7,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9,11,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 и т.д.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515" w:hRule="atLeast"/>
        </w:trPr>
        <w:tc>
          <w:tcPr>
            <w:tcW w:w="2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6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89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/>
              <w:t>2022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2023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2024</w:t>
            </w:r>
          </w:p>
        </w:tc>
        <w:tc>
          <w:tcPr>
            <w:tcW w:w="1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2025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2026</w:t>
            </w: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2027</w:t>
            </w:r>
          </w:p>
        </w:tc>
        <w:tc>
          <w:tcPr>
            <w:tcW w:w="1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2028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2029</w:t>
            </w:r>
          </w:p>
        </w:tc>
        <w:tc>
          <w:tcPr>
            <w:tcW w:w="9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2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6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Начало реализации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Окончание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реализации</w:t>
            </w:r>
          </w:p>
        </w:tc>
        <w:tc>
          <w:tcPr>
            <w:tcW w:w="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tabs>
                <w:tab w:val="clear" w:pos="709"/>
                <w:tab w:val="left" w:pos="852" w:leader="none"/>
              </w:tabs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9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4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5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7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9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10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12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13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14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15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16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17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18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21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23</w:t>
            </w:r>
          </w:p>
        </w:tc>
      </w:tr>
      <w:tr>
        <w:trPr/>
        <w:tc>
          <w:tcPr>
            <w:tcW w:w="14803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Подпрограмма Земельные отношения</w:t>
            </w:r>
          </w:p>
        </w:tc>
      </w:tr>
      <w:tr>
        <w:trPr/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</w:rPr>
            </w:pPr>
            <w:r>
              <w:rPr>
                <w:sz w:val="20"/>
              </w:rPr>
              <w:t>Основное мероприятие подпрограммы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</w:tr>
      <w:tr>
        <w:trPr/>
        <w:tc>
          <w:tcPr>
            <w:tcW w:w="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>1.1.</w:t>
            </w:r>
          </w:p>
        </w:tc>
        <w:tc>
          <w:tcPr>
            <w:tcW w:w="1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sz w:val="20"/>
              </w:rPr>
              <w:t>Мероприятие 1.</w:t>
            </w:r>
            <w:r>
              <w:rPr>
                <w:color w:val="000000"/>
                <w:sz w:val="20"/>
              </w:rPr>
              <w:t xml:space="preserve"> развитие имущественных и земельных отношений: (земельные отношения)</w:t>
            </w:r>
          </w:p>
          <w:p>
            <w:pPr>
              <w:pStyle w:val="Normal"/>
              <w:jc w:val="both"/>
              <w:rPr>
                <w:sz w:val="20"/>
              </w:rPr>
            </w:pPr>
            <w:r>
              <w:rPr>
                <w:color w:val="000000"/>
                <w:sz w:val="20"/>
              </w:rPr>
              <w:t>Прочая закупка товаров, работ и услуг</w:t>
            </w:r>
          </w:p>
        </w:tc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1,2.3.4</w:t>
            </w:r>
          </w:p>
        </w:tc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2022</w:t>
            </w:r>
          </w:p>
        </w:tc>
        <w:tc>
          <w:tcPr>
            <w:tcW w:w="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</w:rPr>
              <w:t>202</w:t>
            </w:r>
            <w:r>
              <w:rPr>
                <w:b/>
                <w:bCs/>
                <w:color w:val="000000"/>
                <w:sz w:val="20"/>
                <w:lang w:val="en-US"/>
              </w:rPr>
              <w:t>9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1312,0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1312,0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2261,2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2261,2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105,0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105,0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259,0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259,0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314,45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314,45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4301,65</w:t>
            </w:r>
          </w:p>
        </w:tc>
      </w:tr>
      <w:tr>
        <w:trPr/>
        <w:tc>
          <w:tcPr>
            <w:tcW w:w="2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4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ФБ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</w:tr>
      <w:tr>
        <w:trPr/>
        <w:tc>
          <w:tcPr>
            <w:tcW w:w="2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4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РБ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</w:tr>
      <w:tr>
        <w:trPr/>
        <w:tc>
          <w:tcPr>
            <w:tcW w:w="2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4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МБ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1312,0</w:t>
            </w:r>
          </w:p>
        </w:tc>
        <w:tc>
          <w:tcPr>
            <w:tcW w:w="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1312,0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2261,2</w:t>
            </w:r>
          </w:p>
        </w:tc>
        <w:tc>
          <w:tcPr>
            <w:tcW w:w="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2261,2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105,0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105,0</w:t>
            </w:r>
          </w:p>
        </w:tc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259,0</w:t>
            </w:r>
          </w:p>
        </w:tc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259,0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314,45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314,45</w:t>
            </w:r>
          </w:p>
        </w:tc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1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4301,65</w:t>
            </w:r>
          </w:p>
        </w:tc>
      </w:tr>
      <w:tr>
        <w:trPr/>
        <w:tc>
          <w:tcPr>
            <w:tcW w:w="2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4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</w:rPr>
            </w:pPr>
            <w:r>
              <w:rPr>
                <w:b/>
                <w:sz w:val="20"/>
              </w:rPr>
              <w:t>ВБ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</w:tr>
      <w:tr>
        <w:trPr>
          <w:trHeight w:val="58" w:hRule="atLeast"/>
        </w:trPr>
        <w:tc>
          <w:tcPr>
            <w:tcW w:w="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>1.2.</w:t>
            </w:r>
          </w:p>
        </w:tc>
        <w:tc>
          <w:tcPr>
            <w:tcW w:w="1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</w:rPr>
            </w:pPr>
            <w:r>
              <w:rPr>
                <w:sz w:val="20"/>
              </w:rPr>
              <w:t>Мероприятие 2.</w:t>
            </w:r>
          </w:p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Проведение комплексных кадастровых работ, финансируемых из средств республиканского бюджета.</w:t>
            </w:r>
          </w:p>
          <w:p>
            <w:pPr>
              <w:pStyle w:val="Normal"/>
              <w:jc w:val="both"/>
              <w:rPr>
                <w:sz w:val="20"/>
              </w:rPr>
            </w:pPr>
            <w:r>
              <w:rPr>
                <w:color w:val="000000"/>
                <w:sz w:val="20"/>
              </w:rPr>
              <w:t>Подготовка проектов межевания и проведение кадастровых работ в отношении земельных участков, выделяемых в счет земельных долей</w:t>
            </w:r>
          </w:p>
        </w:tc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highlight w:val="yellow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2022</w:t>
            </w:r>
          </w:p>
        </w:tc>
        <w:tc>
          <w:tcPr>
            <w:tcW w:w="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</w:rPr>
              <w:t>202</w:t>
            </w:r>
            <w:r>
              <w:rPr>
                <w:b/>
                <w:bCs/>
                <w:color w:val="000000"/>
                <w:sz w:val="20"/>
                <w:lang w:val="en-US"/>
              </w:rPr>
              <w:t>4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601,6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601,6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269,9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269,9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871,5</w:t>
            </w:r>
          </w:p>
        </w:tc>
      </w:tr>
      <w:tr>
        <w:trPr>
          <w:trHeight w:val="58" w:hRule="atLeast"/>
        </w:trPr>
        <w:tc>
          <w:tcPr>
            <w:tcW w:w="2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</w:r>
          </w:p>
        </w:tc>
        <w:tc>
          <w:tcPr>
            <w:tcW w:w="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highlight w:val="yellow"/>
              </w:rPr>
            </w:pPr>
            <w:r>
              <w:rPr>
                <w:b/>
                <w:sz w:val="20"/>
                <w:highlight w:val="yellow"/>
              </w:rPr>
            </w:r>
          </w:p>
        </w:tc>
        <w:tc>
          <w:tcPr>
            <w:tcW w:w="4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ФБ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</w:tr>
      <w:tr>
        <w:trPr>
          <w:trHeight w:val="58" w:hRule="atLeast"/>
        </w:trPr>
        <w:tc>
          <w:tcPr>
            <w:tcW w:w="2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</w:r>
          </w:p>
        </w:tc>
        <w:tc>
          <w:tcPr>
            <w:tcW w:w="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highlight w:val="yellow"/>
              </w:rPr>
            </w:pPr>
            <w:r>
              <w:rPr>
                <w:b/>
                <w:sz w:val="20"/>
                <w:highlight w:val="yellow"/>
              </w:rPr>
            </w:r>
          </w:p>
        </w:tc>
        <w:tc>
          <w:tcPr>
            <w:tcW w:w="4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РБ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571,5</w:t>
            </w:r>
          </w:p>
        </w:tc>
        <w:tc>
          <w:tcPr>
            <w:tcW w:w="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571,5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256,4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256,4</w:t>
            </w:r>
          </w:p>
        </w:tc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827,9</w:t>
            </w:r>
          </w:p>
        </w:tc>
      </w:tr>
      <w:tr>
        <w:trPr>
          <w:trHeight w:val="58" w:hRule="atLeast"/>
        </w:trPr>
        <w:tc>
          <w:tcPr>
            <w:tcW w:w="2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</w:r>
          </w:p>
        </w:tc>
        <w:tc>
          <w:tcPr>
            <w:tcW w:w="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highlight w:val="yellow"/>
              </w:rPr>
            </w:pPr>
            <w:r>
              <w:rPr>
                <w:b/>
                <w:sz w:val="20"/>
                <w:highlight w:val="yellow"/>
              </w:rPr>
            </w:r>
          </w:p>
        </w:tc>
        <w:tc>
          <w:tcPr>
            <w:tcW w:w="4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МБ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30,1</w:t>
            </w:r>
          </w:p>
        </w:tc>
        <w:tc>
          <w:tcPr>
            <w:tcW w:w="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30,1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13,5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13,5</w:t>
            </w:r>
          </w:p>
        </w:tc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Cs/>
                <w:color w:val="000000"/>
              </w:rPr>
              <w:t>0,0</w:t>
            </w:r>
          </w:p>
        </w:tc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43,6</w:t>
            </w:r>
          </w:p>
        </w:tc>
      </w:tr>
      <w:tr>
        <w:trPr>
          <w:trHeight w:val="58" w:hRule="atLeast"/>
        </w:trPr>
        <w:tc>
          <w:tcPr>
            <w:tcW w:w="2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</w:r>
          </w:p>
        </w:tc>
        <w:tc>
          <w:tcPr>
            <w:tcW w:w="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highlight w:val="yellow"/>
              </w:rPr>
            </w:pPr>
            <w:r>
              <w:rPr>
                <w:b/>
                <w:sz w:val="20"/>
                <w:highlight w:val="yellow"/>
              </w:rPr>
            </w:r>
          </w:p>
        </w:tc>
        <w:tc>
          <w:tcPr>
            <w:tcW w:w="4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</w:rPr>
            </w:pPr>
            <w:r>
              <w:rPr>
                <w:b/>
                <w:sz w:val="20"/>
              </w:rPr>
              <w:t>ВБ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</w:tr>
      <w:tr>
        <w:trPr>
          <w:trHeight w:val="58" w:hRule="atLeast"/>
        </w:trPr>
        <w:tc>
          <w:tcPr>
            <w:tcW w:w="2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>1.3.</w:t>
            </w:r>
          </w:p>
        </w:tc>
        <w:tc>
          <w:tcPr>
            <w:tcW w:w="160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Мероприятие 3.</w:t>
            </w:r>
          </w:p>
          <w:p>
            <w:pPr>
              <w:pStyle w:val="Normal"/>
              <w:jc w:val="both"/>
              <w:rPr>
                <w:sz w:val="20"/>
              </w:rPr>
            </w:pPr>
            <w:r>
              <w:rPr>
                <w:color w:val="000000"/>
                <w:sz w:val="20"/>
              </w:rPr>
              <w:t>Проведение кадастровых работ по формированию земельных участков за счет средств республиканского бюджета для реализации Закона Республики Бурятия 16.10.2002г. № 115-III "О бесплатном предоставлении в собственность земельных участков, находящихся в государственной и муниципальной собственности"</w:t>
            </w:r>
          </w:p>
        </w:tc>
        <w:tc>
          <w:tcPr>
            <w:tcW w:w="74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highlight w:val="yellow"/>
              </w:rPr>
            </w:pPr>
            <w:r>
              <w:rPr>
                <w:b/>
                <w:sz w:val="20"/>
              </w:rPr>
              <w:t>1,2</w:t>
            </w:r>
          </w:p>
        </w:tc>
        <w:tc>
          <w:tcPr>
            <w:tcW w:w="45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2023</w:t>
            </w:r>
          </w:p>
        </w:tc>
        <w:tc>
          <w:tcPr>
            <w:tcW w:w="43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2023</w:t>
            </w:r>
          </w:p>
        </w:tc>
        <w:tc>
          <w:tcPr>
            <w:tcW w:w="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20,0</w:t>
            </w:r>
          </w:p>
        </w:tc>
        <w:tc>
          <w:tcPr>
            <w:tcW w:w="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20,0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20,0</w:t>
            </w:r>
          </w:p>
        </w:tc>
      </w:tr>
      <w:tr>
        <w:trPr>
          <w:trHeight w:val="58" w:hRule="atLeast"/>
        </w:trPr>
        <w:tc>
          <w:tcPr>
            <w:tcW w:w="28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0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</w:r>
          </w:p>
        </w:tc>
        <w:tc>
          <w:tcPr>
            <w:tcW w:w="7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4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3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ФБ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</w:tr>
      <w:tr>
        <w:trPr>
          <w:trHeight w:val="58" w:hRule="atLeast"/>
        </w:trPr>
        <w:tc>
          <w:tcPr>
            <w:tcW w:w="28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0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</w:r>
          </w:p>
        </w:tc>
        <w:tc>
          <w:tcPr>
            <w:tcW w:w="7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4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3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РБ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19,4</w:t>
            </w:r>
          </w:p>
        </w:tc>
        <w:tc>
          <w:tcPr>
            <w:tcW w:w="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19,4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19,4</w:t>
            </w:r>
          </w:p>
        </w:tc>
      </w:tr>
      <w:tr>
        <w:trPr>
          <w:trHeight w:val="58" w:hRule="atLeast"/>
        </w:trPr>
        <w:tc>
          <w:tcPr>
            <w:tcW w:w="28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0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</w:r>
          </w:p>
        </w:tc>
        <w:tc>
          <w:tcPr>
            <w:tcW w:w="7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4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3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МБ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0,6</w:t>
            </w:r>
          </w:p>
        </w:tc>
        <w:tc>
          <w:tcPr>
            <w:tcW w:w="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0,6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0,6</w:t>
            </w:r>
          </w:p>
        </w:tc>
      </w:tr>
      <w:tr>
        <w:trPr>
          <w:trHeight w:val="58" w:hRule="atLeast"/>
        </w:trPr>
        <w:tc>
          <w:tcPr>
            <w:tcW w:w="28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0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</w:r>
          </w:p>
        </w:tc>
        <w:tc>
          <w:tcPr>
            <w:tcW w:w="7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4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3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</w:rPr>
            </w:pPr>
            <w:r>
              <w:rPr>
                <w:b/>
                <w:sz w:val="20"/>
              </w:rPr>
              <w:t>ВБ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</w:tr>
      <w:tr>
        <w:trPr>
          <w:trHeight w:val="58" w:hRule="atLeast"/>
        </w:trPr>
        <w:tc>
          <w:tcPr>
            <w:tcW w:w="2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</w:rPr>
              <w:t>Итого подпрограмма 1: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2022</w:t>
            </w:r>
          </w:p>
        </w:tc>
        <w:tc>
          <w:tcPr>
            <w:tcW w:w="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</w:rPr>
              <w:t>202</w:t>
            </w:r>
            <w:r>
              <w:rPr>
                <w:b/>
                <w:bCs/>
                <w:color w:val="000000"/>
                <w:sz w:val="20"/>
                <w:lang w:val="en-US"/>
              </w:rPr>
              <w:t>9</w:t>
            </w:r>
          </w:p>
        </w:tc>
        <w:tc>
          <w:tcPr>
            <w:tcW w:w="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1312,0</w:t>
            </w:r>
          </w:p>
        </w:tc>
        <w:tc>
          <w:tcPr>
            <w:tcW w:w="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1312,0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2882,8</w:t>
            </w:r>
          </w:p>
        </w:tc>
        <w:tc>
          <w:tcPr>
            <w:tcW w:w="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2882,8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374,9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374,9</w:t>
            </w:r>
          </w:p>
        </w:tc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259,0</w:t>
            </w:r>
          </w:p>
        </w:tc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259,0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314,45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314,45</w:t>
            </w:r>
          </w:p>
        </w:tc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1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5193,15</w:t>
            </w:r>
          </w:p>
        </w:tc>
      </w:tr>
      <w:tr>
        <w:trPr/>
        <w:tc>
          <w:tcPr>
            <w:tcW w:w="2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</w:rPr>
            </w:pPr>
            <w:r>
              <w:rPr>
                <w:b/>
                <w:sz w:val="20"/>
              </w:rPr>
              <w:t>ФБ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ФБ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0,0</w:t>
            </w:r>
          </w:p>
        </w:tc>
      </w:tr>
      <w:tr>
        <w:trPr/>
        <w:tc>
          <w:tcPr>
            <w:tcW w:w="2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</w:rPr>
            </w:pPr>
            <w:r>
              <w:rPr>
                <w:b/>
                <w:sz w:val="20"/>
              </w:rPr>
              <w:t>РБ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РБ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590,9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590,9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256,4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256,4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847,3</w:t>
            </w:r>
          </w:p>
        </w:tc>
      </w:tr>
      <w:tr>
        <w:trPr/>
        <w:tc>
          <w:tcPr>
            <w:tcW w:w="2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</w:rPr>
            </w:pPr>
            <w:r>
              <w:rPr>
                <w:b/>
                <w:sz w:val="20"/>
              </w:rPr>
              <w:t>МБ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МБ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1312,0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1312,0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2291,9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2291,9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118,5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118,5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259,0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259,0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314,45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314,45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4345,85</w:t>
            </w:r>
          </w:p>
        </w:tc>
      </w:tr>
      <w:tr>
        <w:trPr/>
        <w:tc>
          <w:tcPr>
            <w:tcW w:w="2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</w:rPr>
            </w:pPr>
            <w:r>
              <w:rPr>
                <w:b/>
                <w:sz w:val="20"/>
              </w:rPr>
              <w:t>ВБ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</w:rPr>
            </w:pPr>
            <w:r>
              <w:rPr>
                <w:b/>
                <w:sz w:val="20"/>
              </w:rPr>
              <w:t>ВБ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0,0</w:t>
            </w:r>
          </w:p>
        </w:tc>
      </w:tr>
    </w:tbl>
    <w:p>
      <w:pPr>
        <w:sectPr>
          <w:type w:val="nextPage"/>
          <w:pgSz w:orient="landscape" w:w="16838" w:h="11906"/>
          <w:pgMar w:left="1134" w:right="1134" w:gutter="0" w:header="0" w:top="1134" w:footer="0" w:bottom="1134"/>
          <w:pgNumType w:start="25"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 w:val="false"/>
        <w:jc w:val="right"/>
        <w:rPr>
          <w:sz w:val="24"/>
          <w:szCs w:val="24"/>
        </w:rPr>
      </w:pPr>
      <w:r>
        <w:rPr>
          <w:rFonts w:eastAsia="Arial"/>
          <w:sz w:val="24"/>
          <w:szCs w:val="24"/>
        </w:rPr>
        <w:t xml:space="preserve">Таблица 5 </w:t>
      </w:r>
      <w:r>
        <w:rPr>
          <w:rFonts w:eastAsia="Arial"/>
          <w:color w:val="000000"/>
          <w:sz w:val="24"/>
          <w:szCs w:val="24"/>
        </w:rPr>
        <w:t>приложения № 1</w:t>
      </w:r>
    </w:p>
    <w:p>
      <w:pPr>
        <w:pStyle w:val="ListParagraph"/>
        <w:tabs>
          <w:tab w:val="clear" w:pos="709"/>
          <w:tab w:val="left" w:pos="851" w:leader="none"/>
        </w:tabs>
        <w:ind w:firstLine="567" w:left="0" w:right="-1"/>
        <w:jc w:val="right"/>
        <w:rPr>
          <w:sz w:val="24"/>
          <w:szCs w:val="24"/>
        </w:rPr>
      </w:pPr>
      <w:r>
        <w:rPr>
          <w:rFonts w:eastAsia="Arial"/>
          <w:bCs/>
          <w:color w:val="000000"/>
          <w:spacing w:val="-2"/>
          <w:sz w:val="24"/>
          <w:szCs w:val="24"/>
          <w:lang w:eastAsia="en-US"/>
        </w:rPr>
        <w:t xml:space="preserve"> </w:t>
      </w:r>
      <w:r>
        <w:rPr>
          <w:rFonts w:eastAsia="Arial"/>
          <w:bCs/>
          <w:color w:val="000000"/>
          <w:spacing w:val="-2"/>
          <w:sz w:val="24"/>
          <w:szCs w:val="24"/>
          <w:shd w:fill="auto" w:val="clear"/>
          <w:lang w:eastAsia="en-US"/>
        </w:rPr>
        <w:t xml:space="preserve"> </w:t>
      </w:r>
      <w:r>
        <w:rPr>
          <w:rFonts w:eastAsia="Arial"/>
          <w:bCs/>
          <w:color w:val="000000"/>
          <w:spacing w:val="-2"/>
          <w:sz w:val="24"/>
          <w:szCs w:val="24"/>
          <w:shd w:fill="auto" w:val="clear"/>
          <w:lang w:eastAsia="en-US"/>
        </w:rPr>
        <w:t>к муниципальной программе</w:t>
      </w:r>
      <w:r>
        <w:rPr>
          <w:rFonts w:eastAsia="Arial"/>
          <w:bCs/>
          <w:color w:val="000000"/>
          <w:spacing w:val="-2"/>
          <w:sz w:val="24"/>
          <w:szCs w:val="24"/>
          <w:shd w:fill="FFFF00" w:val="clear"/>
          <w:lang w:eastAsia="en-US"/>
        </w:rPr>
        <w:t xml:space="preserve"> </w:t>
      </w:r>
    </w:p>
    <w:p>
      <w:pPr>
        <w:pStyle w:val="Normal"/>
        <w:tabs>
          <w:tab w:val="clear" w:pos="709"/>
          <w:tab w:val="left" w:pos="7797" w:leader="none"/>
        </w:tabs>
        <w:ind w:right="-1"/>
        <w:jc w:val="right"/>
        <w:rPr>
          <w:sz w:val="20"/>
        </w:rPr>
      </w:pPr>
      <w:r>
        <w:rPr>
          <w:sz w:val="20"/>
        </w:rPr>
      </w:r>
    </w:p>
    <w:p>
      <w:pPr>
        <w:pStyle w:val="Normal"/>
        <w:widowControl w:val="false"/>
        <w:jc w:val="center"/>
        <w:rPr>
          <w:rFonts w:eastAsia="Arial"/>
          <w:w w:val="110"/>
        </w:rPr>
      </w:pPr>
      <w:r>
        <w:rPr>
          <w:rFonts w:eastAsia="Arial"/>
          <w:w w:val="110"/>
        </w:rPr>
        <w:t>Сравнительная таблица целевых показателей на текущий период</w:t>
      </w:r>
    </w:p>
    <w:p>
      <w:pPr>
        <w:pStyle w:val="Normal"/>
        <w:widowControl w:val="false"/>
        <w:spacing w:before="0" w:after="0"/>
        <w:jc w:val="right"/>
        <w:rPr>
          <w:rFonts w:eastAsia="Arial"/>
          <w:sz w:val="20"/>
        </w:rPr>
      </w:pPr>
      <w:r>
        <w:rPr>
          <w:rFonts w:eastAsia="Arial"/>
          <w:sz w:val="20"/>
        </w:rPr>
      </w:r>
    </w:p>
    <w:tbl>
      <w:tblPr>
        <w:tblW w:w="10350" w:type="dxa"/>
        <w:jc w:val="left"/>
        <w:tblInd w:w="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28"/>
        <w:gridCol w:w="3963"/>
        <w:gridCol w:w="815"/>
        <w:gridCol w:w="2309"/>
        <w:gridCol w:w="2835"/>
      </w:tblGrid>
      <w:tr>
        <w:trPr>
          <w:trHeight w:val="1392" w:hRule="atLeast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  <w:w w:val="101"/>
              </w:rPr>
              <w:t>N</w:t>
            </w:r>
          </w:p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п/п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Наименование показателя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Ед. изм.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firstLine="142" w:left="33" w:right="78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Плановое значение целевого показателя (индикатора)</w:t>
            </w:r>
          </w:p>
          <w:p>
            <w:pPr>
              <w:pStyle w:val="Normal"/>
              <w:widowControl w:val="false"/>
              <w:ind w:firstLine="142" w:left="33" w:right="78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(раздел 4)</w:t>
            </w:r>
          </w:p>
          <w:p>
            <w:pPr>
              <w:pStyle w:val="Normal"/>
              <w:widowControl w:val="false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141" w:leader="none"/>
                <w:tab w:val="left" w:pos="2127" w:leader="none"/>
                <w:tab w:val="left" w:pos="2552" w:leader="none"/>
                <w:tab w:val="left" w:pos="2835" w:leader="none"/>
                <w:tab w:val="left" w:pos="3828" w:leader="none"/>
                <w:tab w:val="left" w:pos="4395" w:leader="none"/>
              </w:tabs>
              <w:ind w:firstLine="64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Планируемые показатели к достижению в пределах доведенных бюджетных ассигнований на текущий финансовый год</w:t>
            </w:r>
          </w:p>
        </w:tc>
      </w:tr>
      <w:tr>
        <w:trPr>
          <w:trHeight w:val="213" w:hRule="atLeast"/>
        </w:trPr>
        <w:tc>
          <w:tcPr>
            <w:tcW w:w="10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color w:val="000000"/>
              </w:rPr>
              <w:t>Подпрограмма 1. «</w:t>
            </w:r>
            <w:r>
              <w:rPr>
                <w:bCs/>
              </w:rPr>
              <w:t>Земельные отношения</w:t>
            </w:r>
            <w:r>
              <w:rPr/>
              <w:t>»</w:t>
            </w:r>
          </w:p>
        </w:tc>
      </w:tr>
      <w:tr>
        <w:trPr>
          <w:trHeight w:val="213" w:hRule="atLeast"/>
        </w:trPr>
        <w:tc>
          <w:tcPr>
            <w:tcW w:w="10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  <w:t>Цель: Повышение эффективности использования земельных участков.</w:t>
            </w:r>
          </w:p>
        </w:tc>
      </w:tr>
      <w:tr>
        <w:trPr>
          <w:trHeight w:val="213" w:hRule="atLeast"/>
        </w:trPr>
        <w:tc>
          <w:tcPr>
            <w:tcW w:w="10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9"/>
                <w:tab w:val="left" w:pos="144" w:leader="none"/>
              </w:tabs>
              <w:ind w:hanging="216" w:left="36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>Задача: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9"/>
                <w:tab w:val="left" w:pos="144" w:leader="none"/>
              </w:tabs>
              <w:suppressAutoHyphens w:val="true"/>
              <w:ind w:hanging="0" w:left="720"/>
              <w:jc w:val="both"/>
              <w:outlineLvl w:val="1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Образование земельных участков из  земель сельскохозяйственного назначения;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9"/>
                <w:tab w:val="left" w:pos="144" w:leader="none"/>
              </w:tabs>
              <w:suppressAutoHyphens w:val="true"/>
              <w:ind w:hanging="0" w:left="720"/>
              <w:jc w:val="both"/>
              <w:outlineLvl w:val="1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Образование земельных участков из земель населенных пунктов для индивидуального жилищного строительства, ведения личного подсобного хозяйства, </w:t>
            </w:r>
            <w:r>
              <w:rPr>
                <w:bCs/>
                <w:szCs w:val="24"/>
              </w:rPr>
              <w:t>ведения садоводства и т.д.</w:t>
            </w:r>
            <w:r>
              <w:rPr>
                <w:szCs w:val="24"/>
              </w:rPr>
              <w:t>;</w:t>
            </w:r>
          </w:p>
        </w:tc>
      </w:tr>
      <w:tr>
        <w:trPr>
          <w:trHeight w:val="213" w:hRule="atLeast"/>
        </w:trPr>
        <w:tc>
          <w:tcPr>
            <w:tcW w:w="10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  <w:t>Целевой показатель:</w:t>
            </w:r>
          </w:p>
        </w:tc>
      </w:tr>
      <w:tr>
        <w:trPr>
          <w:trHeight w:val="213" w:hRule="atLeast"/>
        </w:trPr>
        <w:tc>
          <w:tcPr>
            <w:tcW w:w="4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numPr>
                <w:ilvl w:val="0"/>
                <w:numId w:val="10"/>
              </w:numPr>
              <w:tabs>
                <w:tab w:val="clear" w:pos="709"/>
                <w:tab w:val="left" w:pos="144" w:leader="none"/>
                <w:tab w:val="left" w:pos="428" w:leader="none"/>
              </w:tabs>
              <w:ind w:hanging="0" w:left="1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</w:rPr>
              <w:t xml:space="preserve">Площадь земельных участков,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предоставленных для индивидуального жилищного строительства (кв.м);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bCs/>
              </w:rPr>
              <w:t>кв.м.</w:t>
            </w:r>
          </w:p>
        </w:tc>
        <w:tc>
          <w:tcPr>
            <w:tcW w:w="2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lang w:val="en-US"/>
              </w:rPr>
            </w:pPr>
            <w:r>
              <w:rPr>
                <w:rFonts w:eastAsia="Arial"/>
                <w:lang w:val="en-US"/>
              </w:rPr>
              <w:t>1 500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4848</w:t>
            </w:r>
          </w:p>
        </w:tc>
      </w:tr>
      <w:tr>
        <w:trPr>
          <w:trHeight w:val="213" w:hRule="atLeast"/>
        </w:trPr>
        <w:tc>
          <w:tcPr>
            <w:tcW w:w="4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numPr>
                <w:ilvl w:val="0"/>
                <w:numId w:val="10"/>
              </w:numPr>
              <w:tabs>
                <w:tab w:val="clear" w:pos="709"/>
                <w:tab w:val="left" w:pos="144" w:leader="none"/>
                <w:tab w:val="left" w:pos="428" w:leader="none"/>
              </w:tabs>
              <w:ind w:hanging="0" w:left="1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</w:rPr>
              <w:t xml:space="preserve">Площадь земельных участков,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предоставленных для ведения личного подсобного хозяйства, ведения садоводства и т.д.(кв.м);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</w:rPr>
            </w:pPr>
            <w:r>
              <w:rPr>
                <w:bCs/>
              </w:rPr>
              <w:t>кв.м.</w:t>
            </w:r>
          </w:p>
        </w:tc>
        <w:tc>
          <w:tcPr>
            <w:tcW w:w="2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10 000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lang w:val="en-US"/>
              </w:rPr>
            </w:pPr>
            <w:r>
              <w:rPr>
                <w:rFonts w:eastAsia="Arial"/>
                <w:lang w:val="en-US"/>
              </w:rPr>
              <w:t>32005</w:t>
            </w:r>
          </w:p>
        </w:tc>
      </w:tr>
      <w:tr>
        <w:trPr>
          <w:trHeight w:val="1088" w:hRule="atLeast"/>
        </w:trPr>
        <w:tc>
          <w:tcPr>
            <w:tcW w:w="4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9"/>
                <w:tab w:val="left" w:pos="144" w:leader="none"/>
                <w:tab w:val="left" w:pos="428" w:leader="none"/>
              </w:tabs>
              <w:suppressAutoHyphens w:val="true"/>
              <w:spacing w:lineRule="atLeast" w:line="240"/>
              <w:ind w:hanging="0" w:left="144"/>
              <w:jc w:val="both"/>
              <w:rPr>
                <w:szCs w:val="24"/>
              </w:rPr>
            </w:pPr>
            <w:r>
              <w:rPr>
                <w:bCs/>
                <w:szCs w:val="24"/>
              </w:rPr>
              <w:t>Площадь земельных участков, предоставленных для сельскохозяйственного использования (кв.м);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</w:rPr>
            </w:pPr>
            <w:r>
              <w:rPr>
                <w:bCs/>
              </w:rPr>
              <w:t>кв.м.</w:t>
            </w:r>
          </w:p>
        </w:tc>
        <w:tc>
          <w:tcPr>
            <w:tcW w:w="2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  <w:lang w:val="en-US"/>
              </w:rPr>
            </w:pPr>
            <w:r>
              <w:rPr>
                <w:rFonts w:eastAsia="Arial"/>
                <w:lang w:val="en-US"/>
              </w:rPr>
              <w:t>1 000 000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lang w:val="en-US"/>
              </w:rPr>
            </w:pPr>
            <w:r>
              <w:rPr>
                <w:rFonts w:eastAsia="Arial"/>
                <w:lang w:val="en-US"/>
              </w:rPr>
              <w:t>21 967</w:t>
            </w:r>
          </w:p>
        </w:tc>
      </w:tr>
    </w:tbl>
    <w:p>
      <w:pPr>
        <w:sectPr>
          <w:type w:val="nextPage"/>
          <w:pgSz w:w="11906" w:h="16838"/>
          <w:pgMar w:left="1134" w:right="851" w:gutter="0" w:header="0" w:top="1134" w:footer="0" w:bottom="1418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2  </w:t>
      </w:r>
      <w:r>
        <w:rPr>
          <w:sz w:val="24"/>
          <w:szCs w:val="24"/>
          <w:shd w:fill="auto" w:val="clear"/>
        </w:rPr>
        <w:t>к муниципальной программе</w:t>
      </w:r>
    </w:p>
    <w:p>
      <w:pPr>
        <w:pStyle w:val="Normal"/>
        <w:tabs>
          <w:tab w:val="clear" w:pos="709"/>
          <w:tab w:val="left" w:pos="7797" w:leader="none"/>
          <w:tab w:val="left" w:pos="9923" w:leader="none"/>
        </w:tabs>
        <w:spacing w:before="0" w:after="0"/>
        <w:ind w:right="-2"/>
        <w:jc w:val="right"/>
        <w:rPr>
          <w:sz w:val="24"/>
          <w:szCs w:val="24"/>
        </w:rPr>
      </w:pPr>
      <w:r>
        <w:rPr>
          <w:bCs/>
          <w:color w:val="000000"/>
          <w:spacing w:val="-2"/>
          <w:sz w:val="24"/>
          <w:szCs w:val="24"/>
          <w:lang w:eastAsia="en-US"/>
        </w:rPr>
        <w:t>«Развитие имущественных и земельных отношений»</w:t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</w:rPr>
      </w:pPr>
      <w:r>
        <w:rPr>
          <w:b/>
        </w:rPr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</w:rPr>
      </w:pPr>
      <w:r>
        <w:rPr>
          <w:b/>
        </w:rPr>
        <w:t>Подпрограмма 2 «Имущественные отношения»</w:t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</w:rPr>
      </w:pPr>
      <w:r>
        <w:rPr>
          <w:b/>
        </w:rPr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sz w:val="28"/>
          <w:szCs w:val="28"/>
        </w:rPr>
      </w:pPr>
      <w:r>
        <w:rPr>
          <w:b/>
        </w:rPr>
        <w:t>ПАСПОРТ</w:t>
      </w:r>
    </w:p>
    <w:tbl>
      <w:tblPr>
        <w:tblW w:w="9911" w:type="dxa"/>
        <w:jc w:val="left"/>
        <w:tblInd w:w="1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118"/>
        <w:gridCol w:w="1397"/>
        <w:gridCol w:w="1498"/>
        <w:gridCol w:w="1002"/>
        <w:gridCol w:w="678"/>
        <w:gridCol w:w="673"/>
        <w:gridCol w:w="1005"/>
        <w:gridCol w:w="538"/>
      </w:tblGrid>
      <w:tr>
        <w:trPr/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</w:t>
            </w:r>
          </w:p>
          <w:p>
            <w:pPr>
              <w:pStyle w:val="ConsPlusNormal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подпрограммы</w:t>
            </w:r>
          </w:p>
        </w:tc>
        <w:tc>
          <w:tcPr>
            <w:tcW w:w="67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ind w:hanging="0" w:left="0"/>
              <w:jc w:val="both"/>
              <w:outlineLvl w:val="1"/>
              <w:rPr/>
            </w:pPr>
            <w:r>
              <w:rPr/>
              <w:t>Имущественные отношения</w:t>
            </w:r>
          </w:p>
        </w:tc>
      </w:tr>
      <w:tr>
        <w:trPr/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Ответственный </w:t>
              <w:br/>
              <w:t>исполнитель</w:t>
            </w:r>
          </w:p>
        </w:tc>
        <w:tc>
          <w:tcPr>
            <w:tcW w:w="67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Администрация МО «Северо-Байкальский район»</w:t>
            </w:r>
          </w:p>
        </w:tc>
      </w:tr>
      <w:tr>
        <w:trPr/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Соисполнители</w:t>
            </w:r>
          </w:p>
        </w:tc>
        <w:tc>
          <w:tcPr>
            <w:tcW w:w="67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bCs/>
              </w:rPr>
            </w:pPr>
            <w:r>
              <w:rPr>
                <w:bCs/>
              </w:rPr>
              <w:t xml:space="preserve"> </w:t>
            </w:r>
            <w:r>
              <w:rPr>
                <w:bCs/>
              </w:rPr>
              <w:t>МКУ «Комитет по управлению муниципальным хозяйством»</w:t>
            </w:r>
          </w:p>
        </w:tc>
      </w:tr>
      <w:tr>
        <w:trPr>
          <w:trHeight w:val="274" w:hRule="atLeast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67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эффективной системы управления муниципальным имуществом.</w:t>
            </w:r>
          </w:p>
        </w:tc>
      </w:tr>
      <w:tr>
        <w:trPr>
          <w:trHeight w:val="274" w:hRule="atLeast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67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/>
              <w:numPr>
                <w:ilvl w:val="0"/>
                <w:numId w:val="6"/>
              </w:numPr>
              <w:shd w:val="clear" w:color="auto" w:fill="FFFFFF"/>
              <w:ind w:firstLine="284" w:left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Повышение эффективности использования муниципального имущества.</w:t>
            </w:r>
          </w:p>
        </w:tc>
      </w:tr>
      <w:tr>
        <w:trPr>
          <w:trHeight w:val="274" w:hRule="atLeast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Целевые показатели подпрограммы</w:t>
            </w:r>
          </w:p>
        </w:tc>
        <w:tc>
          <w:tcPr>
            <w:tcW w:w="67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numPr>
                <w:ilvl w:val="0"/>
                <w:numId w:val="7"/>
              </w:numPr>
              <w:ind w:firstLine="317"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Доходы от использования государственного имущества (аренда, приватизация муниципальной собственности), тыс. руб.;</w:t>
            </w:r>
          </w:p>
          <w:p>
            <w:pPr>
              <w:pStyle w:val="ConsPlusCell"/>
              <w:numPr>
                <w:ilvl w:val="0"/>
                <w:numId w:val="7"/>
              </w:numPr>
              <w:ind w:firstLine="317"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объектов и земельных участков муниципального имущества из перечня имущества, передаваемых субъектам МСП и самозанятым гражданам в качестве имущественной поддержки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(ед.).</w:t>
            </w:r>
          </w:p>
        </w:tc>
      </w:tr>
      <w:tr>
        <w:trPr/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67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2022 – 2029 годы</w:t>
            </w:r>
          </w:p>
        </w:tc>
      </w:tr>
      <w:tr>
        <w:trPr>
          <w:trHeight w:val="264" w:hRule="atLeast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ind w:left="142" w:right="142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Объемы бюджетных ассигнований программы</w:t>
            </w:r>
          </w:p>
        </w:tc>
        <w:tc>
          <w:tcPr>
            <w:tcW w:w="67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right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2638,76 тыс. руб.</w:t>
            </w:r>
          </w:p>
        </w:tc>
      </w:tr>
      <w:tr>
        <w:trPr>
          <w:trHeight w:val="263" w:hRule="atLeast"/>
        </w:trPr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2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Годы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Всего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9"/>
                <w:tab w:val="left" w:pos="408" w:leader="none"/>
              </w:tabs>
              <w:jc w:val="both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ФБ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РБ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МБ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ВИ</w:t>
            </w:r>
          </w:p>
        </w:tc>
      </w:tr>
      <w:tr>
        <w:trPr>
          <w:trHeight w:val="292" w:hRule="atLeast"/>
        </w:trPr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eastAsia="Arial"/>
                <w:color w:val="000000"/>
              </w:rPr>
              <w:t>2022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план по программе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hanging="15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348,86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348,86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0</w:t>
            </w:r>
          </w:p>
        </w:tc>
      </w:tr>
      <w:tr>
        <w:trPr>
          <w:trHeight w:val="292" w:hRule="atLeast"/>
        </w:trPr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3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ind w:right="57"/>
              <w:jc w:val="both"/>
              <w:rPr>
                <w:rFonts w:eastAsia="Arial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утверждено в бюджете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348,86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348,86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</w:tr>
      <w:tr>
        <w:trPr>
          <w:trHeight w:val="395" w:hRule="atLeast"/>
        </w:trPr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eastAsia="Arial"/>
                <w:color w:val="000000"/>
              </w:rPr>
              <w:t>2023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план по программе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718,9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718,9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0</w:t>
            </w:r>
          </w:p>
        </w:tc>
      </w:tr>
      <w:tr>
        <w:trPr>
          <w:trHeight w:val="395" w:hRule="atLeast"/>
        </w:trPr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3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ind w:right="57"/>
              <w:jc w:val="both"/>
              <w:rPr>
                <w:rFonts w:eastAsia="Arial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утверждено в бюджете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718,9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718,9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</w:tr>
      <w:tr>
        <w:trPr>
          <w:trHeight w:val="473" w:hRule="atLeast"/>
        </w:trPr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eastAsia="Arial"/>
                <w:color w:val="000000"/>
              </w:rPr>
              <w:t>2024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план по программе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353,5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353,5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0</w:t>
            </w:r>
          </w:p>
        </w:tc>
      </w:tr>
      <w:tr>
        <w:trPr>
          <w:trHeight w:val="473" w:hRule="atLeast"/>
        </w:trPr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3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ind w:right="57"/>
              <w:jc w:val="both"/>
              <w:rPr>
                <w:rFonts w:eastAsia="Arial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утверждено в бюджете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353,5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353,5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</w:tr>
      <w:tr>
        <w:trPr>
          <w:trHeight w:val="594" w:hRule="atLeast"/>
        </w:trPr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eastAsia="Arial"/>
                <w:color w:val="000000"/>
              </w:rPr>
              <w:t>2025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план по программе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 </w:t>
            </w:r>
            <w:r>
              <w:rPr>
                <w:rFonts w:eastAsia="Arial"/>
                <w:color w:val="000000"/>
              </w:rPr>
              <w:t>321,5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321,5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0</w:t>
            </w:r>
          </w:p>
        </w:tc>
      </w:tr>
      <w:tr>
        <w:trPr>
          <w:trHeight w:val="416" w:hRule="atLeast"/>
        </w:trPr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3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ind w:right="57"/>
              <w:jc w:val="both"/>
              <w:rPr>
                <w:rFonts w:eastAsia="Arial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утверждено в бюджете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321,5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321,5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</w:tr>
      <w:tr>
        <w:trPr>
          <w:trHeight w:val="416" w:hRule="atLeast"/>
        </w:trPr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center"/>
              <w:rPr/>
            </w:pPr>
            <w:r>
              <w:rPr>
                <w:rFonts w:eastAsia="Arial"/>
              </w:rPr>
              <w:t>2026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план по программе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216,0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216,0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</w:tr>
      <w:tr>
        <w:trPr>
          <w:trHeight w:val="416" w:hRule="atLeast"/>
        </w:trPr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3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57" w:right="57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ind w:right="57"/>
              <w:jc w:val="both"/>
              <w:rPr>
                <w:rFonts w:eastAsia="Arial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утверждено в бюджете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216,0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216,0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</w:tr>
      <w:tr>
        <w:trPr>
          <w:trHeight w:val="416" w:hRule="atLeast"/>
        </w:trPr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center"/>
              <w:rPr/>
            </w:pPr>
            <w:r>
              <w:rPr>
                <w:rFonts w:eastAsia="Arial"/>
              </w:rPr>
              <w:t>2027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план по программе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180,0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180,0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Arial"/>
                <w:color w:val="000000"/>
              </w:rPr>
              <w:t>0</w:t>
            </w:r>
          </w:p>
        </w:tc>
      </w:tr>
      <w:tr>
        <w:trPr>
          <w:trHeight w:val="416" w:hRule="atLeast"/>
        </w:trPr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39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57" w:right="57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ind w:right="57"/>
              <w:jc w:val="both"/>
              <w:rPr>
                <w:rFonts w:eastAsia="Arial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утверждено в бюджете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180,0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180,0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Arial"/>
                <w:color w:val="000000"/>
              </w:rPr>
              <w:t>0</w:t>
            </w:r>
          </w:p>
        </w:tc>
      </w:tr>
      <w:tr>
        <w:trPr>
          <w:trHeight w:val="416" w:hRule="atLeast"/>
        </w:trPr>
        <w:tc>
          <w:tcPr>
            <w:tcW w:w="311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39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hanging="0" w:left="0" w:right="57"/>
              <w:jc w:val="center"/>
              <w:rPr/>
            </w:pPr>
            <w:r>
              <w:rPr>
                <w:rFonts w:eastAsia="Arial"/>
              </w:rPr>
              <w:t>2028</w:t>
            </w:r>
          </w:p>
        </w:tc>
        <w:tc>
          <w:tcPr>
            <w:tcW w:w="1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план по программе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180,0</w:t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180,0</w:t>
            </w:r>
          </w:p>
        </w:tc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Arial"/>
                <w:color w:val="000000"/>
              </w:rPr>
              <w:t>0</w:t>
            </w:r>
          </w:p>
        </w:tc>
      </w:tr>
      <w:tr>
        <w:trPr>
          <w:trHeight w:val="416" w:hRule="atLeast"/>
        </w:trPr>
        <w:tc>
          <w:tcPr>
            <w:tcW w:w="311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39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57" w:right="57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ind w:right="57"/>
              <w:jc w:val="both"/>
              <w:rPr>
                <w:rFonts w:eastAsia="Arial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утверждено в бюджете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180,0</w:t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180,0</w:t>
            </w:r>
          </w:p>
        </w:tc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Arial"/>
                <w:color w:val="000000"/>
              </w:rPr>
              <w:t>0</w:t>
            </w:r>
          </w:p>
        </w:tc>
      </w:tr>
      <w:tr>
        <w:trPr>
          <w:trHeight w:val="416" w:hRule="atLeast"/>
        </w:trPr>
        <w:tc>
          <w:tcPr>
            <w:tcW w:w="311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39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57" w:right="57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2029</w:t>
            </w:r>
          </w:p>
        </w:tc>
        <w:tc>
          <w:tcPr>
            <w:tcW w:w="1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план по программе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</w:rPr>
              <w:t>320,0</w:t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0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</w:rPr>
              <w:t>320,0</w:t>
            </w:r>
          </w:p>
        </w:tc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0</w:t>
            </w:r>
          </w:p>
        </w:tc>
      </w:tr>
      <w:tr>
        <w:trPr>
          <w:trHeight w:val="416" w:hRule="atLeast"/>
        </w:trPr>
        <w:tc>
          <w:tcPr>
            <w:tcW w:w="311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39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57" w:right="57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ind w:right="57"/>
              <w:jc w:val="both"/>
              <w:rPr>
                <w:rFonts w:eastAsia="Arial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утверждено в бюджете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</w:rPr>
              <w:t>0</w:t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0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rPr>
                <w:rFonts w:eastAsia="Arial"/>
              </w:rPr>
            </w:pPr>
            <w:r>
              <w:rPr>
                <w:rFonts w:eastAsia="Arial"/>
              </w:rPr>
              <w:t>0</w:t>
            </w:r>
          </w:p>
        </w:tc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0</w:t>
            </w:r>
          </w:p>
        </w:tc>
      </w:tr>
      <w:tr>
        <w:trPr>
          <w:trHeight w:val="500" w:hRule="atLeast"/>
        </w:trPr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2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Итого по плану подпрограммы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2638,76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2638,76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0</w:t>
            </w:r>
          </w:p>
        </w:tc>
      </w:tr>
      <w:tr>
        <w:trPr>
          <w:trHeight w:val="364" w:hRule="atLeast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2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Итого по утвержденному финансированию подпрограммы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2638,76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2638,76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0</w:t>
            </w:r>
          </w:p>
        </w:tc>
      </w:tr>
    </w:tbl>
    <w:p>
      <w:pPr>
        <w:pStyle w:val="Normal"/>
        <w:spacing w:before="120" w:after="0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clear" w:pos="709"/>
          <w:tab w:val="left" w:pos="7797" w:leader="none"/>
        </w:tabs>
        <w:ind w:right="-1"/>
        <w:jc w:val="center"/>
        <w:rPr>
          <w:rFonts w:eastAsia="Arial"/>
          <w:b/>
          <w:bCs/>
          <w:w w:val="110"/>
        </w:rPr>
      </w:pPr>
      <w:bookmarkStart w:id="2" w:name="_Hlk130138788"/>
      <w:r>
        <w:rPr>
          <w:rFonts w:eastAsia="Arial"/>
          <w:b/>
          <w:bCs/>
          <w:w w:val="110"/>
        </w:rPr>
        <w:t xml:space="preserve">Раздел 1. Характеристика текущего состояния, основные проблемы, анализ основных показателей </w:t>
      </w:r>
      <w:bookmarkEnd w:id="2"/>
    </w:p>
    <w:p>
      <w:pPr>
        <w:pStyle w:val="Normal"/>
        <w:tabs>
          <w:tab w:val="clear" w:pos="709"/>
          <w:tab w:val="left" w:pos="851" w:leader="none"/>
        </w:tabs>
        <w:ind w:firstLine="567"/>
        <w:jc w:val="both"/>
        <w:rPr/>
      </w:pPr>
      <w:r>
        <w:rPr/>
        <w:t>Основными нормативными правовыми актами, регулирующими сферу  управления и распоряжения муниципальным имуществом МО «Северо-Байкальский район» являются:</w:t>
      </w:r>
    </w:p>
    <w:p>
      <w:pPr>
        <w:pStyle w:val="NormalWeb"/>
        <w:shd w:val="clear" w:color="auto" w:fill="FFFFFF"/>
        <w:tabs>
          <w:tab w:val="clear" w:pos="709"/>
          <w:tab w:val="left" w:pos="851" w:leader="none"/>
        </w:tabs>
        <w:spacing w:beforeAutospacing="0" w:before="0" w:afterAutospacing="0" w:after="0"/>
        <w:ind w:firstLine="567"/>
        <w:rPr/>
      </w:pPr>
      <w:r>
        <w:rPr/>
        <w:t>- Федеральный закон от 06.10.2003 г. № 131-ФЗ «Об общих принципах организации местного самоуправления в Российской Федерации»;</w:t>
      </w:r>
    </w:p>
    <w:p>
      <w:pPr>
        <w:pStyle w:val="Normal"/>
        <w:tabs>
          <w:tab w:val="clear" w:pos="709"/>
          <w:tab w:val="left" w:pos="851" w:leader="none"/>
        </w:tabs>
        <w:ind w:firstLine="567"/>
        <w:jc w:val="both"/>
        <w:rPr>
          <w:rFonts w:eastAsia="Calibri"/>
        </w:rPr>
      </w:pPr>
      <w:r>
        <w:rPr>
          <w:color w:val="000000"/>
        </w:rPr>
        <w:t xml:space="preserve">-   </w:t>
      </w:r>
      <w:r>
        <w:rPr>
          <w:rFonts w:eastAsia="Calibri"/>
        </w:rPr>
        <w:t>Федеральный закон от 26.07.2006 N 135-ФЗ «О защите конкуренции»</w:t>
      </w:r>
    </w:p>
    <w:p>
      <w:pPr>
        <w:pStyle w:val="Normal"/>
        <w:tabs>
          <w:tab w:val="clear" w:pos="709"/>
          <w:tab w:val="left" w:pos="851" w:leader="none"/>
        </w:tabs>
        <w:ind w:firstLine="567"/>
        <w:jc w:val="both"/>
        <w:rPr>
          <w:rFonts w:eastAsia="Calibri"/>
        </w:rPr>
      </w:pPr>
      <w:r>
        <w:rPr>
          <w:rFonts w:eastAsia="Calibri"/>
        </w:rPr>
        <w:t>- Федеральный закон от 21.12.2001 N 178-ФЗ «О приватизации государственного и муниципального имущества»</w:t>
      </w:r>
    </w:p>
    <w:p>
      <w:pPr>
        <w:pStyle w:val="Normal"/>
        <w:tabs>
          <w:tab w:val="clear" w:pos="709"/>
          <w:tab w:val="left" w:pos="851" w:leader="none"/>
        </w:tabs>
        <w:ind w:firstLine="567"/>
        <w:jc w:val="both"/>
        <w:rPr>
          <w:rFonts w:eastAsia="Calibri"/>
        </w:rPr>
      </w:pPr>
      <w:r>
        <w:rPr>
          <w:rFonts w:eastAsia="Calibri"/>
        </w:rPr>
        <w:t xml:space="preserve">- Приказ ФАС России от 21.03.2023 N 147/23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конкурса»; </w:t>
      </w:r>
    </w:p>
    <w:p>
      <w:pPr>
        <w:pStyle w:val="Normal"/>
        <w:tabs>
          <w:tab w:val="clear" w:pos="709"/>
          <w:tab w:val="left" w:pos="851" w:leader="none"/>
        </w:tabs>
        <w:ind w:firstLine="567"/>
        <w:jc w:val="both"/>
        <w:rPr>
          <w:rFonts w:eastAsia="Calibri"/>
        </w:rPr>
      </w:pPr>
      <w:r>
        <w:rPr>
          <w:rFonts w:eastAsia="Calibri"/>
        </w:rPr>
        <w:t>- решение сессии Совета депутатов МО «Северо-Байкальский район» от 25.12.2024 № 38-VI</w:t>
      </w:r>
      <w:r>
        <w:rPr>
          <w:rFonts w:eastAsia="Calibri"/>
          <w:lang w:val="en-US"/>
        </w:rPr>
        <w:t>I</w:t>
      </w:r>
      <w:r>
        <w:rPr>
          <w:rFonts w:eastAsia="Calibri"/>
        </w:rPr>
        <w:t xml:space="preserve"> «Об утверждении Положения о порядке управления и распоряжения муниципальным имуществом муниципального образования «Северо-Байкальский район», утвержденным решением Совета депутатов муниципального образования «Северо-Байкальский район»;</w:t>
      </w:r>
    </w:p>
    <w:p>
      <w:pPr>
        <w:pStyle w:val="Normal"/>
        <w:tabs>
          <w:tab w:val="clear" w:pos="709"/>
          <w:tab w:val="left" w:pos="851" w:leader="none"/>
        </w:tabs>
        <w:ind w:firstLine="567"/>
        <w:jc w:val="both"/>
        <w:rPr>
          <w:rFonts w:eastAsia="Calibri"/>
        </w:rPr>
      </w:pPr>
      <w:r>
        <w:rPr>
          <w:rFonts w:eastAsia="Calibri"/>
        </w:rPr>
        <w:t>- решение сессии Совета депутатов МО «Северо-Байкальский район»</w:t>
      </w:r>
      <w:r>
        <w:rPr/>
        <w:t xml:space="preserve"> от 21.08.2024г. № 593-VI</w:t>
      </w:r>
      <w:r>
        <w:rPr>
          <w:rFonts w:eastAsia="Calibri"/>
        </w:rPr>
        <w:t xml:space="preserve"> «Об утверждении </w:t>
      </w:r>
      <w:r>
        <w:rPr/>
        <w:t>Порядка предоставления в аренду и безвозмездное пользование имущества, находящегося в собственности муниципального образования «Северо-Байкальский район», утвержденным решением Совета депутатов муниципального образования «Северо-Байкальский район»;</w:t>
      </w:r>
    </w:p>
    <w:p>
      <w:pPr>
        <w:pStyle w:val="Normal"/>
        <w:tabs>
          <w:tab w:val="clear" w:pos="709"/>
          <w:tab w:val="left" w:pos="851" w:leader="none"/>
          <w:tab w:val="left" w:pos="8460" w:leader="none"/>
        </w:tabs>
        <w:ind w:firstLine="567"/>
        <w:jc w:val="both"/>
        <w:rPr/>
      </w:pPr>
      <w:r>
        <w:rPr>
          <w:rFonts w:eastAsia="Calibri"/>
        </w:rPr>
        <w:t xml:space="preserve">- Постановление главы МО «Северо-Байкальский район» от </w:t>
      </w:r>
      <w:r>
        <w:rPr/>
        <w:t>29.12.2011 г. № 873 «Об утверждении Порядка осуществления контроля за деятельностью муниципальных бюджетных и казенных учреждений муниципального образования «Северо-Байкальский район».</w:t>
      </w:r>
    </w:p>
    <w:p>
      <w:pPr>
        <w:pStyle w:val="NormalWeb"/>
        <w:shd w:val="clear" w:color="auto" w:fill="FFFFFF"/>
        <w:tabs>
          <w:tab w:val="clear" w:pos="709"/>
          <w:tab w:val="left" w:pos="851" w:leader="none"/>
        </w:tabs>
        <w:spacing w:beforeAutospacing="0" w:before="0" w:afterAutospacing="0" w:after="0"/>
        <w:ind w:firstLine="567"/>
        <w:rPr/>
      </w:pPr>
      <w:r>
        <w:rPr/>
        <w:t>Последние годы показатели в области управления и распоряжения муниципальным имуществом имеют положительную динамику, что свидетельствует об эффективности принимаемых мер. Тем не менее, это не означает о решении всех проблем, связанных с  обеспечением эффективного управления и распоряжения муниципальной собственностью МО «Северо-Байкальский район».</w:t>
      </w:r>
    </w:p>
    <w:p>
      <w:pPr>
        <w:pStyle w:val="BodyText"/>
        <w:tabs>
          <w:tab w:val="clear" w:pos="709"/>
          <w:tab w:val="left" w:pos="851" w:leader="none"/>
        </w:tabs>
        <w:ind w:firstLine="567" w:left="0" w:right="0"/>
        <w:jc w:val="both"/>
        <w:rPr/>
      </w:pPr>
      <w:r>
        <w:rPr>
          <w:sz w:val="24"/>
          <w:shd w:fill="FFFFFF" w:val="clear"/>
        </w:rPr>
        <w:t>По состоянию на 01 января 2026 г. в Реестре муниципального имущества учтено:</w:t>
      </w:r>
    </w:p>
    <w:p>
      <w:pPr>
        <w:pStyle w:val="BodyText"/>
        <w:tabs>
          <w:tab w:val="clear" w:pos="709"/>
          <w:tab w:val="left" w:pos="851" w:leader="none"/>
        </w:tabs>
        <w:ind w:firstLine="567" w:left="0" w:right="0"/>
        <w:jc w:val="both"/>
        <w:rPr/>
      </w:pPr>
      <w:r>
        <w:rPr>
          <w:sz w:val="24"/>
          <w:shd w:fill="FFFFFF" w:val="clear"/>
        </w:rPr>
        <w:t>- 448 объектов недвижимого имущества.</w:t>
      </w:r>
    </w:p>
    <w:p>
      <w:pPr>
        <w:pStyle w:val="Normal"/>
        <w:tabs>
          <w:tab w:val="clear" w:pos="709"/>
          <w:tab w:val="left" w:pos="851" w:leader="none"/>
        </w:tabs>
        <w:ind w:firstLine="567"/>
        <w:jc w:val="both"/>
        <w:rPr/>
      </w:pPr>
      <w:r>
        <w:rPr/>
        <w:t>В настоящее время приоритетным направлением в области управления и распоряжения муниципальным имуществом является оптимизация состава муниципального имущества МО «Северо-Байкальский район».</w:t>
      </w:r>
    </w:p>
    <w:p>
      <w:pPr>
        <w:pStyle w:val="BodyText"/>
        <w:tabs>
          <w:tab w:val="clear" w:pos="709"/>
          <w:tab w:val="left" w:pos="851" w:leader="none"/>
        </w:tabs>
        <w:ind w:firstLine="567" w:left="0" w:right="0"/>
        <w:jc w:val="both"/>
        <w:rPr/>
      </w:pPr>
      <w:r>
        <w:rPr>
          <w:sz w:val="24"/>
        </w:rPr>
        <w:t>Для этого необходимы:</w:t>
      </w:r>
    </w:p>
    <w:p>
      <w:pPr>
        <w:pStyle w:val="BodyText"/>
        <w:tabs>
          <w:tab w:val="clear" w:pos="709"/>
          <w:tab w:val="left" w:pos="851" w:leader="none"/>
        </w:tabs>
        <w:ind w:firstLine="567" w:left="0" w:right="0"/>
        <w:jc w:val="both"/>
        <w:rPr/>
      </w:pPr>
      <w:r>
        <w:rPr>
          <w:sz w:val="24"/>
        </w:rPr>
        <w:t>- проведение полной инвентаризации объектов недвижимости, находящихся в муниципальной собственности муниципального образования «Северо-Байкальский район»;</w:t>
      </w:r>
    </w:p>
    <w:p>
      <w:pPr>
        <w:pStyle w:val="BodyText"/>
        <w:tabs>
          <w:tab w:val="clear" w:pos="709"/>
          <w:tab w:val="left" w:pos="851" w:leader="none"/>
        </w:tabs>
        <w:ind w:firstLine="567" w:left="0" w:right="0"/>
        <w:jc w:val="both"/>
        <w:rPr/>
      </w:pPr>
      <w:r>
        <w:rPr>
          <w:sz w:val="24"/>
        </w:rPr>
        <w:t>- проведение списания и снятия с учета прекративших свое существование объектов муниципальной собственности;</w:t>
      </w:r>
    </w:p>
    <w:p>
      <w:pPr>
        <w:pStyle w:val="BodyText"/>
        <w:tabs>
          <w:tab w:val="clear" w:pos="709"/>
          <w:tab w:val="left" w:pos="851" w:leader="none"/>
        </w:tabs>
        <w:ind w:firstLine="567" w:left="0" w:right="0"/>
        <w:jc w:val="both"/>
        <w:rPr/>
      </w:pPr>
      <w:r>
        <w:rPr>
          <w:sz w:val="24"/>
        </w:rPr>
        <w:t>- осуществление постоянного мониторинга использования данного имущества, выявление не учтенных в Реестре муниципального имущества  объектов недвижимости, формирование земельных участков;</w:t>
      </w:r>
    </w:p>
    <w:p>
      <w:pPr>
        <w:pStyle w:val="BodyText"/>
        <w:tabs>
          <w:tab w:val="clear" w:pos="709"/>
          <w:tab w:val="left" w:pos="851" w:leader="none"/>
        </w:tabs>
        <w:ind w:firstLine="567" w:left="0" w:right="0"/>
        <w:jc w:val="both"/>
        <w:rPr/>
      </w:pPr>
      <w:r>
        <w:rPr>
          <w:sz w:val="24"/>
        </w:rPr>
        <w:t>- техническая паспортизация и государственная регистрация права собственности муниципального образования «Северо-Байкальский район» на объекты недвижимости с учетом целевого их назначения;</w:t>
      </w:r>
    </w:p>
    <w:p>
      <w:pPr>
        <w:pStyle w:val="BodyText"/>
        <w:tabs>
          <w:tab w:val="clear" w:pos="709"/>
          <w:tab w:val="left" w:pos="851" w:leader="none"/>
        </w:tabs>
        <w:ind w:firstLine="567" w:left="0" w:right="0"/>
        <w:jc w:val="both"/>
        <w:rPr/>
      </w:pPr>
      <w:r>
        <w:rPr>
          <w:sz w:val="24"/>
        </w:rPr>
        <w:t>- дальнейшее совершенствование системы показателей оценки эффективности использования муниципального имущества.</w:t>
      </w:r>
    </w:p>
    <w:p>
      <w:pPr>
        <w:pStyle w:val="BodyText"/>
        <w:tabs>
          <w:tab w:val="clear" w:pos="709"/>
          <w:tab w:val="left" w:pos="851" w:leader="none"/>
        </w:tabs>
        <w:ind w:firstLine="567" w:left="0" w:right="0"/>
        <w:jc w:val="both"/>
        <w:rPr/>
      </w:pPr>
      <w:r>
        <w:rPr>
          <w:sz w:val="24"/>
        </w:rPr>
        <w:t xml:space="preserve">В целях повышения эффективности использования муниципальной собственности свободное имущество передается в аренду, что позволяет обеспечивать пополнение бюджета муниципального образования «Северо-Байкальский район». </w:t>
      </w:r>
    </w:p>
    <w:p>
      <w:pPr>
        <w:pStyle w:val="BodyText"/>
        <w:tabs>
          <w:tab w:val="clear" w:pos="709"/>
          <w:tab w:val="left" w:pos="851" w:leader="none"/>
        </w:tabs>
        <w:ind w:firstLine="567" w:left="0" w:right="0"/>
        <w:jc w:val="both"/>
        <w:rPr/>
      </w:pPr>
      <w:r>
        <w:rPr>
          <w:sz w:val="24"/>
        </w:rPr>
        <w:t>В соответствии с Порядком предоставления в аренду и безвозмездное пользование имущества, находящегося в собственности муниципального образования «Северо-Байкальский район», утвержденным решением Совета депутатов муниципального образования «Северо-Байкальский район» от 21.08.2024г. № 593-VI базовым показателем для исчисления арендной платы за пользование муниципальным недвижимым имуществом муниципального образования «Северо-Байкальский район» является рыночная стоимость 1 кв.м объекта аренды по результатам независимой рыночной оценки в соответствии с Федеральным законом от 29.07.1998 № 135-ФЗ «Об оценочной деятельности в Российской Федерации», при исчислении арендной платы за пользование движимым имуществом основным показателем в методике расчета является первоначальная стоимость и срок полезного использования движимого имущества в месяцах по сведениям балансодержателя имущества.</w:t>
      </w:r>
    </w:p>
    <w:p>
      <w:pPr>
        <w:pStyle w:val="BodyText"/>
        <w:tabs>
          <w:tab w:val="clear" w:pos="709"/>
          <w:tab w:val="left" w:pos="851" w:leader="none"/>
        </w:tabs>
        <w:ind w:firstLine="567" w:left="0" w:right="0"/>
        <w:jc w:val="both"/>
        <w:rPr/>
      </w:pPr>
      <w:r>
        <w:rPr>
          <w:sz w:val="24"/>
        </w:rPr>
        <w:t>С целью оказания имущественной поддержки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а также самозанятым гражданам, не являющимся индивидуальными предпринимателями, местом ведения деятельности которых для целей применения специального налогового режима «Налог на профессиональный доход» является Республика Бурятия, администрацией МО «Северо-Байкальский район» утвержден Перечень муниципального имущества, свободного от прав 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Федерации». Решением Совета депутатов МО «Северо-Байкальский район» от 28.09.2010г. № 262-IV «Об имущественной поддержке субъектов малого и среднего предпринимательства при предоставлении муниципального имущества» установлен льготный порядок внесения арендной платы для арендаторов муниципального имущества, включенного в указанный Перечень.</w:t>
      </w:r>
    </w:p>
    <w:p>
      <w:pPr>
        <w:pStyle w:val="BodyText"/>
        <w:tabs>
          <w:tab w:val="clear" w:pos="709"/>
          <w:tab w:val="left" w:pos="851" w:leader="none"/>
        </w:tabs>
        <w:ind w:firstLine="567" w:left="0" w:right="0"/>
        <w:jc w:val="both"/>
        <w:rPr/>
      </w:pPr>
      <w:r>
        <w:rPr>
          <w:sz w:val="24"/>
        </w:rPr>
        <w:t>Доходы от аренды муниципального имущества, переданного в оперативное управление муниципальных учреждений, остаются в распоряжении данных учреждений.</w:t>
      </w:r>
    </w:p>
    <w:p>
      <w:pPr>
        <w:pStyle w:val="BodyText"/>
        <w:tabs>
          <w:tab w:val="clear" w:pos="709"/>
          <w:tab w:val="left" w:pos="851" w:leader="none"/>
        </w:tabs>
        <w:ind w:firstLine="567" w:left="0" w:right="0"/>
        <w:jc w:val="both"/>
        <w:rPr/>
      </w:pPr>
      <w:r>
        <w:rPr>
          <w:sz w:val="24"/>
        </w:rPr>
        <w:t>Денежные средства от аренды муниципального имущества, составляющего казну муниципального образования «Северо-Байкальский район», полностью поступают в муниципальный бюджет (неналоговые доходы),  поэтому обязанность по оценке объектов, передаваемых в аренду, ложится на собственника имущества.</w:t>
      </w:r>
    </w:p>
    <w:p>
      <w:pPr>
        <w:pStyle w:val="Normal"/>
        <w:widowControl w:val="false"/>
        <w:ind w:firstLine="567" w:right="57"/>
        <w:jc w:val="both"/>
        <w:rPr/>
      </w:pPr>
      <w:r>
        <w:rPr/>
        <w:t>Проблемами повышения эффективности использования муниципального имущества являются: н</w:t>
      </w:r>
      <w:r>
        <w:rPr>
          <w:rFonts w:eastAsia="Arial"/>
        </w:rPr>
        <w:t>едостаточно эффективное использование имущества; у</w:t>
      </w:r>
      <w:r>
        <w:rPr/>
        <w:t>величение количества объектов в перечне муниципального имущества, передаваемого субъектам МСП и самозанятым гражданам в качестве имущественной поддержки.</w:t>
      </w:r>
    </w:p>
    <w:p>
      <w:pPr>
        <w:pStyle w:val="BodyText"/>
        <w:tabs>
          <w:tab w:val="clear" w:pos="709"/>
          <w:tab w:val="left" w:pos="851" w:leader="none"/>
        </w:tabs>
        <w:ind w:firstLine="567" w:left="0" w:right="0"/>
        <w:jc w:val="both"/>
        <w:rPr/>
      </w:pPr>
      <w:r>
        <w:rPr>
          <w:sz w:val="24"/>
        </w:rPr>
        <w:t>В целом, в отношении муниципального имущества по состоянию на 01 января 2026 года действуют 36 договоров аренды  и 34 договора безвозмездного пользования.</w:t>
      </w:r>
    </w:p>
    <w:p>
      <w:pPr>
        <w:pStyle w:val="ListParagraph"/>
        <w:tabs>
          <w:tab w:val="clear" w:pos="709"/>
          <w:tab w:val="left" w:pos="851" w:leader="none"/>
        </w:tabs>
        <w:ind w:left="567" w:right="-1"/>
        <w:jc w:val="both"/>
        <w:rPr/>
      </w:pPr>
      <w:r>
        <w:rPr>
          <w:b/>
          <w:szCs w:val="24"/>
        </w:rPr>
        <w:t xml:space="preserve"> </w:t>
      </w:r>
    </w:p>
    <w:p>
      <w:pPr>
        <w:pStyle w:val="ListParagraph"/>
        <w:tabs>
          <w:tab w:val="clear" w:pos="709"/>
          <w:tab w:val="left" w:pos="851" w:leader="none"/>
        </w:tabs>
        <w:ind w:left="0" w:right="-1"/>
        <w:jc w:val="center"/>
        <w:rPr/>
      </w:pPr>
      <w:bookmarkStart w:id="3" w:name="_Hlk130138814"/>
      <w:bookmarkEnd w:id="3"/>
      <w:r>
        <w:rPr>
          <w:b/>
          <w:szCs w:val="24"/>
        </w:rPr>
        <w:t>Раздел 2. Основные цели и задачи подпрограммы</w:t>
      </w:r>
    </w:p>
    <w:p>
      <w:pPr>
        <w:pStyle w:val="Normal"/>
        <w:spacing w:lineRule="atLeast" w:line="240"/>
        <w:ind w:firstLine="567"/>
        <w:jc w:val="both"/>
        <w:rPr/>
      </w:pPr>
      <w:bookmarkStart w:id="4" w:name="_Hlk130138814_Копия_1"/>
      <w:bookmarkEnd w:id="4"/>
      <w:r>
        <w:rPr/>
        <w:t>Основной целью подпрограммы является формирование эффективной системы управления муниципальным имуществом</w:t>
      </w:r>
      <w:r>
        <w:rPr>
          <w:color w:val="000000"/>
        </w:rPr>
        <w:t xml:space="preserve">. </w:t>
      </w:r>
    </w:p>
    <w:p>
      <w:pPr>
        <w:pStyle w:val="Normal"/>
        <w:tabs>
          <w:tab w:val="clear" w:pos="709"/>
          <w:tab w:val="left" w:pos="284" w:leader="none"/>
        </w:tabs>
        <w:spacing w:lineRule="atLeast" w:line="240"/>
        <w:ind w:firstLine="567"/>
        <w:jc w:val="both"/>
        <w:rPr/>
      </w:pPr>
      <w:r>
        <w:rPr/>
        <w:t>Для достижения поставленной цели будут решаться следующие задачи:</w:t>
      </w:r>
    </w:p>
    <w:p>
      <w:pPr>
        <w:pStyle w:val="ListParagraph"/>
        <w:numPr>
          <w:ilvl w:val="0"/>
          <w:numId w:val="8"/>
        </w:numPr>
        <w:tabs>
          <w:tab w:val="clear" w:pos="709"/>
          <w:tab w:val="left" w:pos="284" w:leader="none"/>
        </w:tabs>
        <w:suppressAutoHyphens w:val="true"/>
        <w:spacing w:lineRule="atLeast" w:line="240"/>
        <w:ind w:firstLine="567" w:left="0"/>
        <w:jc w:val="both"/>
        <w:rPr/>
      </w:pPr>
      <w:r>
        <w:rPr>
          <w:szCs w:val="24"/>
        </w:rPr>
        <w:t xml:space="preserve"> </w:t>
      </w:r>
      <w:r>
        <w:rPr>
          <w:szCs w:val="24"/>
        </w:rPr>
        <w:t>Повышение эффективности использования муниципального имущества;</w:t>
      </w:r>
    </w:p>
    <w:p>
      <w:pPr>
        <w:pStyle w:val="ListParagraph"/>
        <w:tabs>
          <w:tab w:val="clear" w:pos="709"/>
          <w:tab w:val="left" w:pos="284" w:leader="none"/>
        </w:tabs>
        <w:spacing w:lineRule="atLeast" w:line="240"/>
        <w:ind w:left="567"/>
        <w:jc w:val="both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tabs>
          <w:tab w:val="clear" w:pos="709"/>
          <w:tab w:val="left" w:pos="851" w:leader="none"/>
        </w:tabs>
        <w:ind w:right="-1"/>
        <w:jc w:val="center"/>
        <w:rPr>
          <w:rFonts w:eastAsia="Calibri"/>
          <w:lang w:eastAsia="en-US"/>
        </w:rPr>
      </w:pPr>
      <w:r>
        <w:rPr>
          <w:b/>
        </w:rPr>
        <w:t>Раздел 3. Ожидаемые результаты реализации муниципальной подпрограммы</w:t>
      </w:r>
    </w:p>
    <w:p>
      <w:pPr>
        <w:pStyle w:val="ListParagraph"/>
        <w:tabs>
          <w:tab w:val="clear" w:pos="709"/>
          <w:tab w:val="left" w:pos="851" w:leader="none"/>
        </w:tabs>
        <w:ind w:firstLine="567" w:left="0" w:right="-1"/>
        <w:jc w:val="both"/>
        <w:rPr>
          <w:rFonts w:eastAsia="Arial"/>
          <w:szCs w:val="24"/>
        </w:rPr>
      </w:pPr>
      <w:r>
        <w:rPr>
          <w:rFonts w:eastAsia="Arial"/>
          <w:szCs w:val="24"/>
        </w:rPr>
        <w:t xml:space="preserve">Ожидаемые результаты реализации муниципальной подпрограммы отражены в таблице 1 приложения № 2 </w:t>
      </w:r>
      <w:r>
        <w:rPr>
          <w:rFonts w:eastAsia="Arial"/>
          <w:szCs w:val="24"/>
          <w:shd w:fill="auto" w:val="clear"/>
        </w:rPr>
        <w:t xml:space="preserve">к </w:t>
      </w:r>
      <w:r>
        <w:rPr>
          <w:rFonts w:eastAsia="Arial"/>
          <w:bCs/>
          <w:spacing w:val="-2"/>
          <w:szCs w:val="24"/>
          <w:shd w:fill="auto" w:val="clear"/>
        </w:rPr>
        <w:t>муниципальной программе</w:t>
      </w:r>
      <w:r>
        <w:rPr>
          <w:bCs/>
          <w:spacing w:val="-2"/>
          <w:shd w:fill="auto" w:val="clear"/>
        </w:rPr>
        <w:t>.</w:t>
      </w:r>
    </w:p>
    <w:p>
      <w:pPr>
        <w:pStyle w:val="ListParagraph"/>
        <w:tabs>
          <w:tab w:val="clear" w:pos="709"/>
          <w:tab w:val="left" w:pos="851" w:leader="none"/>
        </w:tabs>
        <w:ind w:firstLine="567" w:left="0" w:right="-1"/>
        <w:jc w:val="both"/>
        <w:rPr>
          <w:rFonts w:eastAsia="Arial"/>
          <w:szCs w:val="24"/>
        </w:rPr>
      </w:pPr>
      <w:r>
        <w:rPr>
          <w:rFonts w:eastAsia="Arial"/>
          <w:szCs w:val="24"/>
        </w:rPr>
      </w:r>
    </w:p>
    <w:p>
      <w:pPr>
        <w:pStyle w:val="ListParagraph"/>
        <w:tabs>
          <w:tab w:val="clear" w:pos="709"/>
          <w:tab w:val="left" w:pos="851" w:leader="none"/>
        </w:tabs>
        <w:ind w:left="0" w:right="-1"/>
        <w:jc w:val="center"/>
        <w:rPr>
          <w:b/>
          <w:szCs w:val="24"/>
        </w:rPr>
      </w:pPr>
      <w:bookmarkStart w:id="5" w:name="_Hlk130138837"/>
      <w:r>
        <w:rPr>
          <w:b/>
          <w:szCs w:val="24"/>
        </w:rPr>
        <w:t>Раздел. 4. Целевые показатели</w:t>
      </w:r>
      <w:bookmarkEnd w:id="5"/>
    </w:p>
    <w:p>
      <w:pPr>
        <w:pStyle w:val="ListParagraph"/>
        <w:tabs>
          <w:tab w:val="clear" w:pos="709"/>
          <w:tab w:val="left" w:pos="851" w:leader="none"/>
        </w:tabs>
        <w:ind w:firstLine="567" w:left="0" w:right="-1"/>
        <w:jc w:val="both"/>
        <w:rPr>
          <w:rFonts w:eastAsia="Arial"/>
          <w:szCs w:val="24"/>
        </w:rPr>
      </w:pPr>
      <w:r>
        <w:rPr>
          <w:rFonts w:eastAsia="Arial"/>
          <w:szCs w:val="24"/>
        </w:rPr>
        <w:t xml:space="preserve">Целевые показатели муниципальной подпрограммы отражены в таблице 2 приложения № 2 к </w:t>
      </w:r>
      <w:r>
        <w:rPr>
          <w:rFonts w:eastAsia="Arial"/>
          <w:bCs/>
          <w:spacing w:val="-2"/>
          <w:szCs w:val="24"/>
        </w:rPr>
        <w:t>муниципальной программе.</w:t>
      </w:r>
    </w:p>
    <w:p>
      <w:pPr>
        <w:pStyle w:val="ListParagraph"/>
        <w:tabs>
          <w:tab w:val="clear" w:pos="709"/>
          <w:tab w:val="left" w:pos="851" w:leader="none"/>
        </w:tabs>
        <w:ind w:firstLine="567" w:left="0" w:right="-1"/>
        <w:jc w:val="both"/>
        <w:rPr>
          <w:rFonts w:eastAsia="Arial"/>
          <w:szCs w:val="24"/>
        </w:rPr>
      </w:pPr>
      <w:r>
        <w:rPr>
          <w:color w:val="000000"/>
          <w:szCs w:val="24"/>
        </w:rPr>
        <w:t xml:space="preserve">Информация о порядке расчета значений целевых индикаторов муниципальной подпрограммы </w:t>
      </w:r>
      <w:r>
        <w:rPr>
          <w:rFonts w:eastAsia="Arial"/>
          <w:szCs w:val="24"/>
        </w:rPr>
        <w:t xml:space="preserve">в таблице 3 приложения №2 к </w:t>
      </w:r>
      <w:r>
        <w:rPr>
          <w:rFonts w:eastAsia="Arial"/>
          <w:bCs/>
          <w:spacing w:val="-2"/>
          <w:szCs w:val="24"/>
        </w:rPr>
        <w:t>муниципальной программе</w:t>
      </w:r>
      <w:r>
        <w:rPr>
          <w:bCs/>
          <w:spacing w:val="-2"/>
        </w:rPr>
        <w:t>.</w:t>
      </w:r>
    </w:p>
    <w:p>
      <w:pPr>
        <w:pStyle w:val="ListParagraph"/>
        <w:tabs>
          <w:tab w:val="clear" w:pos="709"/>
          <w:tab w:val="left" w:pos="851" w:leader="none"/>
        </w:tabs>
        <w:ind w:firstLine="567" w:left="0" w:right="-1"/>
        <w:jc w:val="both"/>
        <w:rPr>
          <w:rFonts w:eastAsia="Arial"/>
          <w:szCs w:val="24"/>
        </w:rPr>
      </w:pPr>
      <w:r>
        <w:rPr>
          <w:rFonts w:eastAsia="Arial"/>
          <w:szCs w:val="24"/>
        </w:rPr>
      </w:r>
    </w:p>
    <w:p>
      <w:pPr>
        <w:pStyle w:val="ListParagraph"/>
        <w:tabs>
          <w:tab w:val="clear" w:pos="709"/>
          <w:tab w:val="left" w:pos="851" w:leader="none"/>
        </w:tabs>
        <w:ind w:left="567" w:right="-1"/>
        <w:jc w:val="center"/>
        <w:rPr>
          <w:b/>
          <w:szCs w:val="24"/>
        </w:rPr>
      </w:pPr>
      <w:bookmarkStart w:id="6" w:name="_Hlk130138857"/>
      <w:r>
        <w:rPr>
          <w:b/>
          <w:szCs w:val="24"/>
        </w:rPr>
        <w:t>Раздел 5. Срок реализации подпрограммы</w:t>
      </w:r>
    </w:p>
    <w:p>
      <w:pPr>
        <w:pStyle w:val="Normal"/>
        <w:tabs>
          <w:tab w:val="clear" w:pos="709"/>
          <w:tab w:val="left" w:pos="851" w:leader="none"/>
        </w:tabs>
        <w:ind w:firstLine="567" w:right="-1"/>
        <w:jc w:val="both"/>
        <w:rPr>
          <w:rFonts w:eastAsia="Calibri"/>
        </w:rPr>
      </w:pPr>
      <w:r>
        <w:rPr>
          <w:rFonts w:eastAsia="Calibri"/>
        </w:rPr>
        <w:t xml:space="preserve">Срок реализации подпрограммы </w:t>
      </w:r>
      <w:r>
        <w:rPr/>
        <w:t>2022</w:t>
      </w:r>
      <w:r>
        <w:rPr>
          <w:rFonts w:eastAsia="Calibri"/>
        </w:rPr>
        <w:t>-2029 годы</w:t>
      </w:r>
      <w:bookmarkEnd w:id="6"/>
    </w:p>
    <w:p>
      <w:pPr>
        <w:pStyle w:val="ListParagraph"/>
        <w:tabs>
          <w:tab w:val="clear" w:pos="709"/>
          <w:tab w:val="left" w:pos="851" w:leader="none"/>
        </w:tabs>
        <w:ind w:left="567" w:right="-1"/>
        <w:jc w:val="both"/>
        <w:rPr>
          <w:b/>
          <w:szCs w:val="24"/>
        </w:rPr>
      </w:pPr>
      <w:r>
        <w:rPr>
          <w:b/>
          <w:szCs w:val="24"/>
        </w:rPr>
      </w:r>
    </w:p>
    <w:p>
      <w:pPr>
        <w:pStyle w:val="ListParagraph"/>
        <w:tabs>
          <w:tab w:val="clear" w:pos="709"/>
          <w:tab w:val="left" w:pos="851" w:leader="none"/>
        </w:tabs>
        <w:ind w:left="0"/>
        <w:jc w:val="center"/>
        <w:rPr>
          <w:b/>
          <w:bCs/>
          <w:szCs w:val="24"/>
        </w:rPr>
      </w:pPr>
      <w:bookmarkStart w:id="7" w:name="_Hlk130138872"/>
      <w:bookmarkEnd w:id="7"/>
      <w:r>
        <w:rPr>
          <w:b/>
          <w:bCs/>
          <w:szCs w:val="24"/>
        </w:rPr>
        <w:t>Раздел 6. Перечень мероприятий и ресурсное обеспечение муниципальной подпрограммы</w:t>
      </w:r>
    </w:p>
    <w:p>
      <w:pPr>
        <w:pStyle w:val="Normal"/>
        <w:tabs>
          <w:tab w:val="clear" w:pos="709"/>
          <w:tab w:val="left" w:pos="851" w:leader="none"/>
        </w:tabs>
        <w:ind w:firstLine="567" w:right="-1"/>
        <w:jc w:val="both"/>
        <w:rPr>
          <w:rFonts w:eastAsia="Calibri"/>
        </w:rPr>
      </w:pPr>
      <w:bookmarkStart w:id="8" w:name="_Hlk130138899"/>
      <w:bookmarkStart w:id="9" w:name="_Hlk130138872_Копия_1"/>
      <w:bookmarkEnd w:id="9"/>
      <w:r>
        <w:rPr>
          <w:rFonts w:eastAsia="Calibri"/>
        </w:rPr>
        <w:t xml:space="preserve">Перечень мероприятий и ресурсное обеспечение по подпрограмме отражены в таблице 4 </w:t>
      </w:r>
      <w:bookmarkEnd w:id="8"/>
      <w:r>
        <w:rPr>
          <w:rFonts w:eastAsia="Arial"/>
        </w:rPr>
        <w:t xml:space="preserve">приложения №2 к </w:t>
      </w:r>
      <w:r>
        <w:rPr>
          <w:rFonts w:eastAsia="Arial"/>
          <w:bCs/>
          <w:spacing w:val="-2"/>
          <w:szCs w:val="24"/>
        </w:rPr>
        <w:t>муниципальной программе</w:t>
      </w:r>
      <w:r>
        <w:rPr>
          <w:bCs/>
          <w:spacing w:val="-2"/>
        </w:rPr>
        <w:t>.</w:t>
      </w:r>
    </w:p>
    <w:p>
      <w:pPr>
        <w:pStyle w:val="ListParagraph"/>
        <w:tabs>
          <w:tab w:val="clear" w:pos="709"/>
          <w:tab w:val="left" w:pos="851" w:leader="none"/>
        </w:tabs>
        <w:ind w:left="567" w:right="-1"/>
        <w:rPr>
          <w:szCs w:val="24"/>
        </w:rPr>
      </w:pPr>
      <w:r>
        <w:rPr>
          <w:szCs w:val="24"/>
        </w:rPr>
      </w:r>
    </w:p>
    <w:p>
      <w:pPr>
        <w:pStyle w:val="ListParagraph"/>
        <w:tabs>
          <w:tab w:val="clear" w:pos="709"/>
          <w:tab w:val="left" w:pos="851" w:leader="none"/>
        </w:tabs>
        <w:ind w:left="0" w:right="-1"/>
        <w:jc w:val="center"/>
        <w:rPr>
          <w:b/>
          <w:bCs/>
          <w:szCs w:val="24"/>
        </w:rPr>
      </w:pPr>
      <w:bookmarkStart w:id="10" w:name="_Hlk130138907"/>
      <w:r>
        <w:rPr>
          <w:b/>
          <w:bCs/>
          <w:szCs w:val="24"/>
        </w:rPr>
        <w:t>Раздел 7. Сравнительная таблица целевых показателей на текущий период</w:t>
      </w:r>
    </w:p>
    <w:p>
      <w:pPr>
        <w:pStyle w:val="Normal"/>
        <w:widowControl w:val="false"/>
        <w:ind w:firstLine="567"/>
        <w:jc w:val="both"/>
        <w:rPr/>
      </w:pPr>
      <w:r>
        <w:rPr/>
        <w:t xml:space="preserve">Сравнительная таблица целевых показателей на текущий период представлена в таблице 5 </w:t>
      </w:r>
      <w:r>
        <w:rPr>
          <w:rFonts w:eastAsia="Arial"/>
        </w:rPr>
        <w:t xml:space="preserve">приложения №2 к </w:t>
      </w:r>
      <w:bookmarkEnd w:id="10"/>
      <w:r>
        <w:rPr>
          <w:rFonts w:eastAsia="Arial"/>
          <w:bCs/>
          <w:spacing w:val="-2"/>
          <w:szCs w:val="24"/>
        </w:rPr>
        <w:t>муниципальной программе</w:t>
      </w:r>
      <w:r>
        <w:rPr>
          <w:bCs/>
          <w:spacing w:val="-2"/>
        </w:rPr>
        <w:t>.</w:t>
      </w:r>
    </w:p>
    <w:p>
      <w:pPr>
        <w:pStyle w:val="Normal"/>
        <w:ind w:left="928"/>
        <w:jc w:val="center"/>
        <w:rPr>
          <w:b/>
        </w:rPr>
      </w:pPr>
      <w:r>
        <w:rPr>
          <w:b/>
        </w:rPr>
      </w:r>
    </w:p>
    <w:p>
      <w:pPr>
        <w:pStyle w:val="Normal"/>
        <w:ind w:left="1080"/>
        <w:jc w:val="right"/>
        <w:rPr>
          <w:color w:val="000000"/>
          <w:sz w:val="20"/>
        </w:rPr>
      </w:pPr>
      <w:r>
        <w:rPr>
          <w:color w:val="000000"/>
          <w:sz w:val="20"/>
        </w:rPr>
      </w:r>
    </w:p>
    <w:p>
      <w:pPr>
        <w:pStyle w:val="Normal"/>
        <w:ind w:left="1080"/>
        <w:jc w:val="right"/>
        <w:rPr>
          <w:color w:val="000000"/>
          <w:sz w:val="20"/>
        </w:rPr>
      </w:pPr>
      <w:r>
        <w:rPr>
          <w:color w:val="000000"/>
          <w:sz w:val="20"/>
        </w:rPr>
      </w:r>
    </w:p>
    <w:p>
      <w:pPr>
        <w:pStyle w:val="Normal"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Таблица 1 приложения № 2 </w:t>
      </w:r>
    </w:p>
    <w:p>
      <w:pPr>
        <w:pStyle w:val="Normal"/>
        <w:jc w:val="right"/>
        <w:rPr>
          <w:highlight w:val="none"/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>к муниципальной программе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rFonts w:eastAsia="Arial"/>
          <w:color w:val="000000"/>
          <w:spacing w:val="-2"/>
          <w:sz w:val="22"/>
          <w:szCs w:val="22"/>
          <w:lang w:eastAsia="en-US"/>
        </w:rPr>
      </w:pPr>
      <w:r>
        <w:rPr>
          <w:rFonts w:eastAsia="Arial"/>
          <w:color w:val="000000"/>
          <w:spacing w:val="-2"/>
          <w:sz w:val="22"/>
          <w:szCs w:val="22"/>
          <w:lang w:eastAsia="en-US"/>
        </w:rPr>
      </w:r>
    </w:p>
    <w:p>
      <w:pPr>
        <w:pStyle w:val="ListParagraph"/>
        <w:tabs>
          <w:tab w:val="clear" w:pos="709"/>
          <w:tab w:val="left" w:pos="284" w:leader="none"/>
        </w:tabs>
        <w:spacing w:lineRule="atLeast" w:line="240"/>
        <w:ind w:left="928"/>
        <w:jc w:val="center"/>
        <w:rPr>
          <w:bCs/>
          <w:szCs w:val="24"/>
        </w:rPr>
      </w:pPr>
      <w:r>
        <w:rPr>
          <w:bCs/>
          <w:szCs w:val="24"/>
        </w:rPr>
        <w:t>Ожидаемые результаты реализации муниципальной подпрограммы</w:t>
      </w:r>
    </w:p>
    <w:tbl>
      <w:tblPr>
        <w:tblW w:w="10080" w:type="dxa"/>
        <w:jc w:val="left"/>
        <w:tblInd w:w="151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570"/>
        <w:gridCol w:w="2139"/>
        <w:gridCol w:w="1846"/>
        <w:gridCol w:w="1697"/>
        <w:gridCol w:w="1420"/>
        <w:gridCol w:w="2407"/>
      </w:tblGrid>
      <w:tr>
        <w:trPr>
          <w:trHeight w:val="363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  <w:w w:val="101"/>
              </w:rPr>
              <w:t>N</w:t>
            </w:r>
          </w:p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п/п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Задачи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uto" w:line="252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Решаемые проблемы</w:t>
            </w:r>
          </w:p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&lt;1&gt;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uto" w:line="252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Ожидаемые результаты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uto" w:line="252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Сроки достижения результатов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uto" w:line="252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Ответственный исполнитель (соисполнители)</w:t>
            </w:r>
          </w:p>
        </w:tc>
      </w:tr>
      <w:tr>
        <w:trPr>
          <w:trHeight w:val="219" w:hRule="atLeast"/>
        </w:trPr>
        <w:tc>
          <w:tcPr>
            <w:tcW w:w="100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Цель подпрограммы:</w:t>
            </w:r>
            <w:r>
              <w:rPr>
                <w:color w:val="000000"/>
              </w:rPr>
              <w:t xml:space="preserve"> </w:t>
            </w:r>
            <w:r>
              <w:rPr>
                <w:bCs/>
              </w:rPr>
              <w:t>Ф</w:t>
            </w:r>
            <w:r>
              <w:rPr/>
              <w:t>ормирование эффективной системы управления имуществом.</w:t>
            </w:r>
          </w:p>
        </w:tc>
      </w:tr>
      <w:tr>
        <w:trPr>
          <w:trHeight w:val="86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1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/>
              <w:t>Повышение эффективности использования муниципального имущества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Недостаточно эффективное использование имущества</w:t>
            </w:r>
          </w:p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/>
              <w:t>- повышение доходов от использования муниципального имущества (аренда, приватизация муниципальной собственности) - вовлечение в оборот неиспользуемого, неэффективно используемого муниципального имущества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2022-2029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bCs/>
              </w:rPr>
              <w:t>МКУ «Комитет по управлению муниципальным хозяйством» (Консультант по имущественным отношениям)</w:t>
            </w:r>
          </w:p>
        </w:tc>
      </w:tr>
    </w:tbl>
    <w:p>
      <w:pPr>
        <w:sectPr>
          <w:type w:val="nextPage"/>
          <w:pgSz w:w="11906" w:h="16838"/>
          <w:pgMar w:left="1134" w:right="851" w:gutter="0" w:header="0" w:top="1134" w:footer="0" w:bottom="993"/>
          <w:pgNumType w:fmt="decimal"/>
          <w:formProt w:val="false"/>
          <w:textDirection w:val="lrTb"/>
          <w:docGrid w:type="default" w:linePitch="360" w:charSpace="0"/>
        </w:sectPr>
        <w:pStyle w:val="ListParagraph"/>
        <w:widowControl w:val="false"/>
        <w:ind w:left="142" w:right="-285"/>
        <w:jc w:val="both"/>
        <w:rPr>
          <w:rFonts w:eastAsia="Arial"/>
          <w:sz w:val="18"/>
          <w:szCs w:val="18"/>
        </w:rPr>
      </w:pPr>
      <w:r>
        <w:rPr>
          <w:rFonts w:eastAsia="Arial"/>
          <w:sz w:val="18"/>
          <w:szCs w:val="18"/>
        </w:rPr>
        <w:t xml:space="preserve">&lt;1&gt; В </w:t>
      </w:r>
      <w:r>
        <w:rPr>
          <w:rFonts w:eastAsia="Arial"/>
          <w:spacing w:val="-3"/>
          <w:sz w:val="18"/>
          <w:szCs w:val="18"/>
        </w:rPr>
        <w:t xml:space="preserve">графе </w:t>
      </w:r>
      <w:r>
        <w:rPr>
          <w:rFonts w:eastAsia="Arial"/>
          <w:sz w:val="18"/>
          <w:szCs w:val="18"/>
        </w:rPr>
        <w:t xml:space="preserve">указываются все проблемы, выявленные в разделе 1 муниципальной программы. </w:t>
      </w:r>
      <w:r>
        <w:rPr>
          <w:rFonts w:eastAsia="Arial"/>
          <w:spacing w:val="-2"/>
          <w:sz w:val="18"/>
          <w:szCs w:val="18"/>
        </w:rPr>
        <w:t xml:space="preserve">При </w:t>
      </w:r>
      <w:r>
        <w:rPr>
          <w:rFonts w:eastAsia="Arial"/>
          <w:sz w:val="18"/>
          <w:szCs w:val="18"/>
        </w:rPr>
        <w:t xml:space="preserve">невозможности </w:t>
      </w:r>
      <w:r>
        <w:rPr>
          <w:rFonts w:eastAsia="Arial"/>
          <w:spacing w:val="-3"/>
          <w:sz w:val="18"/>
          <w:szCs w:val="18"/>
        </w:rPr>
        <w:t xml:space="preserve">решения </w:t>
      </w:r>
      <w:r>
        <w:rPr>
          <w:rFonts w:eastAsia="Arial"/>
          <w:sz w:val="18"/>
          <w:szCs w:val="18"/>
        </w:rPr>
        <w:t xml:space="preserve">какой-либо проблемы в течение планового периода представляются пояснения о факторах, препятствующих ее </w:t>
      </w:r>
      <w:r>
        <w:rPr>
          <w:rFonts w:eastAsia="Arial"/>
          <w:spacing w:val="-3"/>
          <w:sz w:val="18"/>
          <w:szCs w:val="18"/>
        </w:rPr>
        <w:t xml:space="preserve">решению, </w:t>
      </w:r>
      <w:r>
        <w:rPr>
          <w:rFonts w:eastAsia="Arial"/>
          <w:sz w:val="18"/>
          <w:szCs w:val="18"/>
        </w:rPr>
        <w:t xml:space="preserve">и о перспективных планах </w:t>
      </w:r>
      <w:r>
        <w:rPr>
          <w:rFonts w:eastAsia="Arial"/>
          <w:spacing w:val="-3"/>
          <w:sz w:val="18"/>
          <w:szCs w:val="18"/>
        </w:rPr>
        <w:t xml:space="preserve">решения </w:t>
      </w:r>
      <w:r>
        <w:rPr>
          <w:rFonts w:eastAsia="Arial"/>
          <w:sz w:val="18"/>
          <w:szCs w:val="18"/>
        </w:rPr>
        <w:t>данной</w:t>
      </w:r>
      <w:r>
        <w:rPr>
          <w:rFonts w:eastAsia="Arial"/>
          <w:spacing w:val="-4"/>
          <w:sz w:val="18"/>
          <w:szCs w:val="18"/>
        </w:rPr>
        <w:t xml:space="preserve"> </w:t>
      </w:r>
      <w:r>
        <w:rPr>
          <w:rFonts w:eastAsia="Arial"/>
          <w:sz w:val="18"/>
          <w:szCs w:val="18"/>
        </w:rPr>
        <w:t>проблемы</w:t>
      </w:r>
      <w:r>
        <w:rPr>
          <w:rFonts w:eastAsia="Arial"/>
          <w:spacing w:val="-1"/>
          <w:sz w:val="18"/>
          <w:szCs w:val="18"/>
        </w:rPr>
        <w:t xml:space="preserve"> </w:t>
      </w:r>
      <w:r>
        <w:rPr>
          <w:rFonts w:eastAsia="Arial"/>
          <w:sz w:val="18"/>
          <w:szCs w:val="18"/>
        </w:rPr>
        <w:t>(в</w:t>
      </w:r>
      <w:r>
        <w:rPr>
          <w:rFonts w:eastAsia="Arial"/>
          <w:spacing w:val="-1"/>
          <w:sz w:val="18"/>
          <w:szCs w:val="18"/>
        </w:rPr>
        <w:t xml:space="preserve"> </w:t>
      </w:r>
      <w:r>
        <w:rPr>
          <w:rFonts w:eastAsia="Arial"/>
          <w:sz w:val="18"/>
          <w:szCs w:val="18"/>
        </w:rPr>
        <w:t>т.ч.</w:t>
      </w:r>
      <w:r>
        <w:rPr>
          <w:rFonts w:eastAsia="Arial"/>
          <w:spacing w:val="-3"/>
          <w:sz w:val="18"/>
          <w:szCs w:val="18"/>
        </w:rPr>
        <w:t xml:space="preserve"> </w:t>
      </w:r>
      <w:r>
        <w:rPr>
          <w:rFonts w:eastAsia="Arial"/>
          <w:sz w:val="18"/>
          <w:szCs w:val="18"/>
        </w:rPr>
        <w:t>в</w:t>
      </w:r>
      <w:r>
        <w:rPr>
          <w:rFonts w:eastAsia="Arial"/>
          <w:spacing w:val="-2"/>
          <w:sz w:val="18"/>
          <w:szCs w:val="18"/>
        </w:rPr>
        <w:t xml:space="preserve"> </w:t>
      </w:r>
      <w:r>
        <w:rPr>
          <w:rFonts w:eastAsia="Arial"/>
          <w:sz w:val="18"/>
          <w:szCs w:val="18"/>
        </w:rPr>
        <w:t>рамках</w:t>
      </w:r>
      <w:r>
        <w:rPr>
          <w:rFonts w:eastAsia="Arial"/>
          <w:spacing w:val="-3"/>
          <w:sz w:val="18"/>
          <w:szCs w:val="18"/>
        </w:rPr>
        <w:t xml:space="preserve"> </w:t>
      </w:r>
      <w:r>
        <w:rPr>
          <w:rFonts w:eastAsia="Arial"/>
          <w:sz w:val="18"/>
          <w:szCs w:val="18"/>
        </w:rPr>
        <w:t>других</w:t>
      </w:r>
      <w:r>
        <w:rPr>
          <w:rFonts w:eastAsia="Arial"/>
          <w:spacing w:val="-4"/>
          <w:sz w:val="18"/>
          <w:szCs w:val="18"/>
        </w:rPr>
        <w:t xml:space="preserve"> </w:t>
      </w:r>
      <w:r>
        <w:rPr>
          <w:rFonts w:eastAsia="Arial"/>
          <w:sz w:val="18"/>
          <w:szCs w:val="18"/>
        </w:rPr>
        <w:t>программ).</w:t>
      </w:r>
    </w:p>
    <w:p>
      <w:pPr>
        <w:pStyle w:val="Normal"/>
        <w:jc w:val="righ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Таблица 2 приложения № 2 </w:t>
      </w:r>
    </w:p>
    <w:p>
      <w:pPr>
        <w:pStyle w:val="Normal"/>
        <w:jc w:val="right"/>
        <w:rPr>
          <w:highlight w:val="none"/>
          <w:shd w:fill="auto" w:val="clear"/>
        </w:rPr>
      </w:pPr>
      <w:r>
        <w:rPr>
          <w:bCs/>
          <w:color w:val="000000"/>
          <w:spacing w:val="-2"/>
          <w:sz w:val="24"/>
          <w:szCs w:val="24"/>
          <w:shd w:fill="auto" w:val="clear"/>
          <w:lang w:eastAsia="en-US"/>
        </w:rPr>
        <w:t>к муниципальной программе</w:t>
      </w:r>
    </w:p>
    <w:p>
      <w:pPr>
        <w:pStyle w:val="Normal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ListParagraph"/>
        <w:spacing w:lineRule="atLeast" w:line="240"/>
        <w:ind w:left="0"/>
        <w:jc w:val="center"/>
        <w:rPr/>
      </w:pPr>
      <w:r>
        <w:rPr>
          <w:bCs/>
          <w:szCs w:val="24"/>
        </w:rPr>
        <w:t>Целевые показатели муниципальной подпрограммы «Имущественные отношения»</w:t>
      </w:r>
    </w:p>
    <w:tbl>
      <w:tblPr>
        <w:tblpPr w:vertAnchor="text" w:horzAnchor="margin" w:tblpXSpec="center" w:leftFromText="180" w:rightFromText="180" w:tblpY="235"/>
        <w:tblW w:w="15736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0"/>
        <w:gridCol w:w="382"/>
        <w:gridCol w:w="1394"/>
        <w:gridCol w:w="532"/>
        <w:gridCol w:w="957"/>
        <w:gridCol w:w="887"/>
        <w:gridCol w:w="834"/>
        <w:gridCol w:w="971"/>
        <w:gridCol w:w="900"/>
        <w:gridCol w:w="913"/>
        <w:gridCol w:w="963"/>
        <w:gridCol w:w="850"/>
        <w:gridCol w:w="826"/>
        <w:gridCol w:w="24"/>
        <w:gridCol w:w="2037"/>
        <w:gridCol w:w="2985"/>
      </w:tblGrid>
      <w:tr>
        <w:trPr>
          <w:trHeight w:val="271" w:hRule="atLeast"/>
        </w:trPr>
        <w:tc>
          <w:tcPr>
            <w:tcW w:w="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  <w:w w:val="101"/>
              </w:rPr>
              <w:t>N</w:t>
            </w:r>
          </w:p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п/п</w:t>
            </w:r>
          </w:p>
        </w:tc>
        <w:tc>
          <w:tcPr>
            <w:tcW w:w="17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Наименование показателя (индикатора)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Ед. изм.</w:t>
            </w:r>
          </w:p>
        </w:tc>
        <w:tc>
          <w:tcPr>
            <w:tcW w:w="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  <w:spacing w:val="-2"/>
              </w:rPr>
              <w:t xml:space="preserve">Необходимое </w:t>
            </w:r>
            <w:r>
              <w:rPr>
                <w:rFonts w:eastAsia="Arial"/>
              </w:rPr>
              <w:t>направление изменений (&gt;, &lt;, 0)</w:t>
            </w:r>
            <w:r>
              <w:rPr>
                <w:rFonts w:eastAsia="Arial"/>
                <w:spacing w:val="-6"/>
              </w:rPr>
              <w:t xml:space="preserve"> </w:t>
            </w:r>
            <w:r>
              <w:rPr>
                <w:rFonts w:eastAsia="Arial"/>
              </w:rPr>
              <w:t>&lt;1&gt;</w:t>
            </w:r>
          </w:p>
        </w:tc>
        <w:tc>
          <w:tcPr>
            <w:tcW w:w="8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Отчетный год 2026</w:t>
            </w:r>
          </w:p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  <w:sz w:val="20"/>
              </w:rPr>
              <w:t>(фактически достигнутое значение)</w:t>
            </w:r>
          </w:p>
        </w:tc>
        <w:tc>
          <w:tcPr>
            <w:tcW w:w="62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Плановые значения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2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Темп прироста (%) &lt;2&gt;</w:t>
            </w:r>
          </w:p>
        </w:tc>
      </w:tr>
      <w:tr>
        <w:trPr>
          <w:trHeight w:val="443" w:hRule="atLeast"/>
        </w:trPr>
        <w:tc>
          <w:tcPr>
            <w:tcW w:w="2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77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5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8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2022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2023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2024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2025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2028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/>
              <w:t>год завершения действия программы 2029</w:t>
            </w:r>
          </w:p>
        </w:tc>
        <w:tc>
          <w:tcPr>
            <w:tcW w:w="2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</w:tr>
      <w:tr>
        <w:trPr>
          <w:trHeight w:val="295" w:hRule="atLeast"/>
        </w:trPr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ind w:hanging="649"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before="0" w:after="0"/>
              <w:ind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142"/>
              <w:jc w:val="center"/>
              <w:rPr/>
            </w:pPr>
            <w:r>
              <w:rPr/>
              <w:t>3.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before="0" w:after="0"/>
              <w:ind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before="0" w:after="0"/>
              <w:ind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before="0" w:after="0"/>
              <w:ind w:left="142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before="0" w:after="0"/>
              <w:ind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before="0" w:after="0"/>
              <w:ind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tabs>
                <w:tab w:val="clear" w:pos="709"/>
                <w:tab w:val="left" w:pos="425" w:leader="none"/>
              </w:tabs>
              <w:spacing w:before="0" w:after="0"/>
              <w:ind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0"/>
              <w:ind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10.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0"/>
              <w:ind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11.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before="0" w:after="0"/>
              <w:ind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12.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before="0" w:after="0"/>
              <w:ind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13.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before="0" w:after="0"/>
              <w:ind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14.</w:t>
            </w:r>
          </w:p>
        </w:tc>
      </w:tr>
      <w:tr>
        <w:trPr>
          <w:trHeight w:val="213" w:hRule="atLeast"/>
        </w:trPr>
        <w:tc>
          <w:tcPr>
            <w:tcW w:w="1068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09"/>
                <w:tab w:val="left" w:pos="425" w:leader="none"/>
              </w:tabs>
              <w:spacing w:lineRule="atLeast" w:line="240"/>
              <w:ind w:left="142"/>
              <w:jc w:val="both"/>
              <w:rPr>
                <w:color w:val="000000"/>
                <w:szCs w:val="24"/>
              </w:rPr>
            </w:pPr>
            <w:r>
              <w:rPr>
                <w:rFonts w:eastAsia="Arial"/>
                <w:szCs w:val="24"/>
              </w:rPr>
              <w:t>Цель</w:t>
            </w:r>
            <w:r>
              <w:rPr>
                <w:rFonts w:eastAsia="Arial"/>
              </w:rPr>
              <w:t>:</w:t>
            </w:r>
            <w:r>
              <w:rPr>
                <w:color w:val="000000"/>
              </w:rPr>
              <w:t xml:space="preserve"> </w:t>
            </w:r>
            <w:r>
              <w:rPr>
                <w:bCs/>
                <w:szCs w:val="24"/>
              </w:rPr>
              <w:t xml:space="preserve">  Ф</w:t>
            </w:r>
            <w:r>
              <w:rPr>
                <w:szCs w:val="24"/>
              </w:rPr>
              <w:t>ормирование эффективной системы управления имуществом</w:t>
            </w:r>
          </w:p>
        </w:tc>
        <w:tc>
          <w:tcPr>
            <w:tcW w:w="50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09"/>
                <w:tab w:val="left" w:pos="425" w:leader="none"/>
              </w:tabs>
              <w:spacing w:lineRule="atLeast" w:line="240"/>
              <w:ind w:left="142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</w:tr>
      <w:tr>
        <w:trPr>
          <w:trHeight w:val="213" w:hRule="atLeast"/>
        </w:trPr>
        <w:tc>
          <w:tcPr>
            <w:tcW w:w="1068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tabs>
                <w:tab w:val="clear" w:pos="709"/>
                <w:tab w:val="left" w:pos="425" w:leader="none"/>
                <w:tab w:val="left" w:pos="464" w:leader="none"/>
              </w:tabs>
              <w:spacing w:lineRule="atLeast" w:line="240"/>
              <w:ind w:left="142"/>
              <w:jc w:val="both"/>
              <w:rPr>
                <w:rFonts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</w:rPr>
              <w:t xml:space="preserve">Задачи: 1.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Повышение эффективности использования муниципального имущества.</w:t>
            </w:r>
          </w:p>
        </w:tc>
        <w:tc>
          <w:tcPr>
            <w:tcW w:w="50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tabs>
                <w:tab w:val="clear" w:pos="709"/>
                <w:tab w:val="left" w:pos="425" w:leader="none"/>
                <w:tab w:val="left" w:pos="464" w:leader="none"/>
              </w:tabs>
              <w:spacing w:lineRule="atLeast" w:line="240"/>
              <w:ind w:left="142"/>
              <w:jc w:val="both"/>
              <w:rPr>
                <w:rFonts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13" w:hRule="atLeast"/>
        </w:trPr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Целевой показатель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</w:tr>
      <w:tr>
        <w:trPr>
          <w:trHeight w:val="213" w:hRule="atLeast"/>
        </w:trPr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1</w:t>
            </w: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Доходы от использования муниципального имущества (аренда, продажа (приватизация) муниципального имущества)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Тыс. руб.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  <w:lang w:val="en-US"/>
              </w:rPr>
              <w:t>&lt;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highlight w:val="none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6279,12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5638,91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13130,76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highlight w:val="yellow"/>
              </w:rPr>
            </w:pPr>
            <w:r>
              <w:rPr/>
              <w:t>4890,43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4548,67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4796,33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4796,33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4796,33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4796,33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</w:tr>
      <w:tr>
        <w:trPr>
          <w:trHeight w:val="213" w:hRule="atLeast"/>
        </w:trPr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2</w:t>
            </w: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Количество объектов и земельных участков муниципального имущества из перечня имущества, передаваемых субъектам МСП и самозанятым гражданам в качестве имущественной поддержки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Ед.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  <w:lang w:val="en-US"/>
              </w:rPr>
              <w:t>&lt;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3</w:t>
            </w:r>
            <w:r>
              <w:rPr>
                <w:rFonts w:eastAsia="Arial"/>
                <w:lang w:val="en-US"/>
              </w:rPr>
              <w:t>7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35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32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  <w:highlight w:val="yellow"/>
              </w:rPr>
            </w:pPr>
            <w:r>
              <w:rPr>
                <w:rFonts w:eastAsia="Arial"/>
              </w:rPr>
              <w:t>39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39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39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39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39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39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</w:tr>
      <w:tr>
        <w:trPr>
          <w:trHeight w:val="213" w:hRule="atLeast"/>
        </w:trPr>
        <w:tc>
          <w:tcPr>
            <w:tcW w:w="662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</w:r>
          </w:p>
        </w:tc>
        <w:tc>
          <w:tcPr>
            <w:tcW w:w="10027" w:type="dxa"/>
            <w:gridSpan w:val="11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&lt;1&gt; Увеличение значения показателя (прямой показатель); &lt; - уменьшение значения показателя (обратный показатель); 0 - без изменений.</w:t>
            </w:r>
          </w:p>
        </w:tc>
        <w:tc>
          <w:tcPr>
            <w:tcW w:w="5046" w:type="dxa"/>
            <w:gridSpan w:val="3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</w:r>
          </w:p>
        </w:tc>
      </w:tr>
      <w:tr>
        <w:trPr>
          <w:trHeight w:val="213" w:hRule="atLeast"/>
        </w:trPr>
        <w:tc>
          <w:tcPr>
            <w:tcW w:w="662" w:type="dxa"/>
            <w:gridSpan w:val="2"/>
            <w:tcBorders/>
          </w:tcPr>
          <w:p>
            <w:pPr>
              <w:pStyle w:val="Normal"/>
              <w:widowControl w:val="false"/>
              <w:ind w:firstLine="5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</w:r>
          </w:p>
        </w:tc>
        <w:tc>
          <w:tcPr>
            <w:tcW w:w="10027" w:type="dxa"/>
            <w:gridSpan w:val="11"/>
            <w:tcBorders/>
            <w:shd w:color="auto" w:fill="auto" w:val="clear"/>
          </w:tcPr>
          <w:p>
            <w:pPr>
              <w:pStyle w:val="Normal"/>
              <w:widowControl w:val="false"/>
              <w:ind w:firstLine="5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 xml:space="preserve">&lt;2&gt; Для прямого показателя, а также для показателя, необходимое направление изменений значения которого "0", значение </w:t>
            </w:r>
            <w:r>
              <w:rPr>
                <w:rFonts w:eastAsia="Arial"/>
                <w:spacing w:val="-3"/>
                <w:sz w:val="22"/>
                <w:szCs w:val="22"/>
              </w:rPr>
              <w:t xml:space="preserve">графы </w:t>
            </w:r>
            <w:r>
              <w:rPr>
                <w:rFonts w:eastAsia="Arial"/>
                <w:sz w:val="22"/>
                <w:szCs w:val="22"/>
              </w:rPr>
              <w:t xml:space="preserve">12 рассчитывается по </w:t>
            </w:r>
            <w:r>
              <w:rPr>
                <w:rFonts w:eastAsia="Arial"/>
                <w:spacing w:val="-3"/>
                <w:sz w:val="22"/>
                <w:szCs w:val="22"/>
              </w:rPr>
              <w:t xml:space="preserve">формуле: </w:t>
            </w:r>
            <w:r>
              <w:rPr>
                <w:rFonts w:eastAsia="Arial"/>
                <w:sz w:val="22"/>
                <w:szCs w:val="22"/>
              </w:rPr>
              <w:t>(гр. 11 / гр. 6 x 100) – 100.</w:t>
            </w:r>
          </w:p>
        </w:tc>
        <w:tc>
          <w:tcPr>
            <w:tcW w:w="5046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ind w:firstLine="5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</w:r>
          </w:p>
        </w:tc>
      </w:tr>
    </w:tbl>
    <w:p>
      <w:pPr>
        <w:sectPr>
          <w:type w:val="nextPage"/>
          <w:pgSz w:orient="landscape" w:w="16838" w:h="11906"/>
          <w:pgMar w:left="1134" w:right="851" w:gutter="0" w:header="0" w:top="1134" w:footer="0" w:bottom="1418"/>
          <w:pgNumType w:fmt="decimal"/>
          <w:formProt w:val="false"/>
          <w:textDirection w:val="lrTb"/>
          <w:docGrid w:type="default" w:linePitch="360" w:charSpace="0"/>
        </w:sectPr>
        <w:pStyle w:val="Normal"/>
        <w:spacing w:before="0" w:after="0"/>
        <w:rPr>
          <w:rFonts w:ascii="Calibri" w:hAnsi="Calibri" w:eastAsia="Arial"/>
          <w:sz w:val="22"/>
          <w:szCs w:val="22"/>
          <w:lang w:eastAsia="en-US"/>
        </w:rPr>
      </w:pPr>
      <w:r>
        <w:rPr>
          <w:rFonts w:eastAsia="Arial" w:ascii="Calibri" w:hAnsi="Calibri"/>
          <w:sz w:val="22"/>
          <w:szCs w:val="22"/>
          <w:lang w:eastAsia="en-US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color w:val="000000"/>
          <w:sz w:val="24"/>
          <w:szCs w:val="24"/>
        </w:rPr>
        <w:t>Таблица 3 приложения № 2</w:t>
      </w:r>
    </w:p>
    <w:p>
      <w:pPr>
        <w:pStyle w:val="Normal"/>
        <w:jc w:val="right"/>
        <w:rPr>
          <w:highlight w:val="none"/>
          <w:shd w:fill="auto" w:val="clear"/>
        </w:rPr>
      </w:pPr>
      <w:r>
        <w:rPr>
          <w:bCs/>
          <w:color w:val="000000"/>
          <w:spacing w:val="-2"/>
          <w:sz w:val="24"/>
          <w:szCs w:val="24"/>
          <w:shd w:fill="auto" w:val="clear"/>
          <w:lang w:eastAsia="en-US"/>
        </w:rPr>
        <w:t>к муниципальной программе</w:t>
      </w:r>
    </w:p>
    <w:p>
      <w:pPr>
        <w:pStyle w:val="Normal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right"/>
        <w:rPr>
          <w:color w:val="000000"/>
          <w:sz w:val="20"/>
        </w:rPr>
      </w:pPr>
      <w:r>
        <w:rPr>
          <w:color w:val="000000"/>
          <w:sz w:val="2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  <w:t>Информация о порядке расчета значений целевых индикаторов муниципальной подпрограммы</w:t>
      </w:r>
    </w:p>
    <w:p>
      <w:pPr>
        <w:pStyle w:val="Normal"/>
        <w:jc w:val="right"/>
        <w:rPr>
          <w:color w:val="000000"/>
          <w:sz w:val="20"/>
        </w:rPr>
      </w:pPr>
      <w:r>
        <w:rPr>
          <w:color w:val="000000"/>
          <w:sz w:val="20"/>
        </w:rPr>
      </w:r>
    </w:p>
    <w:tbl>
      <w:tblPr>
        <w:tblW w:w="10279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60"/>
        <w:gridCol w:w="3092"/>
        <w:gridCol w:w="1119"/>
        <w:gridCol w:w="3831"/>
        <w:gridCol w:w="1677"/>
      </w:tblGrid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  <w:r>
              <w:rPr>
                <w:color w:val="000000"/>
              </w:rPr>
              <w:t>п/п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показателя (индикатора)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Ед. изм.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Методика расчета целевого показателя (индикатора) ˂1˃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Источник полученных данных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/>
              <w:t>Доходы от использования муниципального имущества (аренда, продажа (приватизация) муниципального имущества)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Тыс. руб.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отчетность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bCs/>
                <w:color w:val="000000"/>
              </w:rPr>
            </w:pPr>
            <w:r>
              <w:rPr/>
              <w:t>Количество объектов и земельных участков муниципального имущества из перечня имущества, передаваемых субъектам МСП и самозанятым гражданам в качестве имущественной поддержки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Ед.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отчетность</w:t>
            </w:r>
          </w:p>
        </w:tc>
      </w:tr>
    </w:tbl>
    <w:p>
      <w:pPr>
        <w:sectPr>
          <w:type w:val="nextPage"/>
          <w:pgSz w:w="11906" w:h="16838"/>
          <w:pgMar w:left="1134" w:right="851" w:gutter="0" w:header="0" w:top="1134" w:footer="0" w:bottom="1418"/>
          <w:pgNumType w:fmt="decimal"/>
          <w:formProt w:val="false"/>
          <w:textDirection w:val="lrTb"/>
          <w:docGrid w:type="default" w:linePitch="360" w:charSpace="0"/>
        </w:sectPr>
        <w:pStyle w:val="Normal"/>
        <w:widowControl w:val="false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&lt;1&gt; Для удельных (относительных) показателей указывается формула расчета, для натуральных (абсолютных) показателей указывается источник информации.</w:t>
      </w:r>
    </w:p>
    <w:p>
      <w:pPr>
        <w:pStyle w:val="Normal"/>
        <w:jc w:val="righ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Таблица 4 приложения № 2 </w:t>
      </w:r>
    </w:p>
    <w:p>
      <w:pPr>
        <w:pStyle w:val="Normal"/>
        <w:jc w:val="right"/>
        <w:rPr>
          <w:highlight w:val="none"/>
          <w:shd w:fill="auto" w:val="clear"/>
        </w:rPr>
      </w:pPr>
      <w:r>
        <w:rPr>
          <w:bCs/>
          <w:color w:val="000000"/>
          <w:spacing w:val="-2"/>
          <w:sz w:val="24"/>
          <w:szCs w:val="24"/>
          <w:shd w:fill="auto" w:val="clear"/>
          <w:lang w:eastAsia="en-US"/>
        </w:rPr>
        <w:t>к муниципальной программе</w:t>
      </w:r>
    </w:p>
    <w:p>
      <w:pPr>
        <w:pStyle w:val="Normal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ind w:firstLine="709"/>
        <w:jc w:val="right"/>
        <w:rPr>
          <w:bCs/>
          <w:spacing w:val="-2"/>
          <w:sz w:val="20"/>
        </w:rPr>
      </w:pPr>
      <w:r>
        <w:rPr>
          <w:bCs/>
          <w:spacing w:val="-2"/>
          <w:sz w:val="20"/>
        </w:rPr>
      </w:r>
    </w:p>
    <w:p>
      <w:pPr>
        <w:pStyle w:val="Normal"/>
        <w:spacing w:before="0" w:after="0"/>
        <w:jc w:val="center"/>
        <w:rPr/>
      </w:pPr>
      <w:r>
        <w:rPr>
          <w:rFonts w:eastAsia="Arial"/>
          <w:w w:val="110"/>
        </w:rPr>
        <w:t>Перечень мероприятий и ресурсное обеспечение по подпрограмме 2</w:t>
      </w:r>
    </w:p>
    <w:tbl>
      <w:tblPr>
        <w:tblW w:w="15063" w:type="dxa"/>
        <w:jc w:val="left"/>
        <w:tblInd w:w="-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63"/>
        <w:gridCol w:w="1562"/>
        <w:gridCol w:w="580"/>
        <w:gridCol w:w="401"/>
        <w:gridCol w:w="438"/>
        <w:gridCol w:w="461"/>
        <w:gridCol w:w="571"/>
        <w:gridCol w:w="515"/>
        <w:gridCol w:w="569"/>
        <w:gridCol w:w="538"/>
        <w:gridCol w:w="535"/>
        <w:gridCol w:w="571"/>
        <w:gridCol w:w="539"/>
        <w:gridCol w:w="545"/>
        <w:gridCol w:w="634"/>
        <w:gridCol w:w="583"/>
        <w:gridCol w:w="633"/>
        <w:gridCol w:w="634"/>
        <w:gridCol w:w="634"/>
        <w:gridCol w:w="604"/>
        <w:gridCol w:w="993"/>
        <w:gridCol w:w="984"/>
        <w:gridCol w:w="1274"/>
      </w:tblGrid>
      <w:tr>
        <w:trPr>
          <w:trHeight w:val="480" w:hRule="atLeast"/>
        </w:trPr>
        <w:tc>
          <w:tcPr>
            <w:tcW w:w="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п/п</w:t>
            </w:r>
          </w:p>
        </w:tc>
        <w:tc>
          <w:tcPr>
            <w:tcW w:w="1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подпрограммы, мероприятия муниципальной программы</w:t>
            </w:r>
          </w:p>
        </w:tc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Ожидаемый</w:t>
            </w:r>
          </w:p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социально-</w:t>
            </w:r>
          </w:p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экономический</w:t>
            </w:r>
          </w:p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эффект</w:t>
            </w:r>
          </w:p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20"/>
              </w:rPr>
              <w:t>&lt;1&gt;</w:t>
            </w:r>
          </w:p>
        </w:tc>
        <w:tc>
          <w:tcPr>
            <w:tcW w:w="8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Период реализации программы. подпрограммы</w:t>
            </w:r>
          </w:p>
        </w:tc>
        <w:tc>
          <w:tcPr>
            <w:tcW w:w="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 финансирования</w:t>
            </w:r>
          </w:p>
        </w:tc>
        <w:tc>
          <w:tcPr>
            <w:tcW w:w="1008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Финансовые показатели, тыс. руб.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Итого: ∑граф 7,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9,11,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 и т.д.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2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83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/>
              <w:t>2022</w:t>
            </w:r>
          </w:p>
        </w:tc>
        <w:tc>
          <w:tcPr>
            <w:tcW w:w="1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2023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2024</w:t>
            </w:r>
          </w:p>
        </w:tc>
        <w:tc>
          <w:tcPr>
            <w:tcW w:w="1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2025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2026</w:t>
            </w:r>
          </w:p>
        </w:tc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2027</w:t>
            </w:r>
          </w:p>
        </w:tc>
        <w:tc>
          <w:tcPr>
            <w:tcW w:w="1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2028</w:t>
            </w:r>
          </w:p>
        </w:tc>
        <w:tc>
          <w:tcPr>
            <w:tcW w:w="1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2029</w:t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2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Начало реализации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Окончание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реализации</w:t>
            </w:r>
          </w:p>
        </w:tc>
        <w:tc>
          <w:tcPr>
            <w:tcW w:w="4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tabs>
                <w:tab w:val="clear" w:pos="709"/>
                <w:tab w:val="left" w:pos="852" w:leader="none"/>
              </w:tabs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4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5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6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7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8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9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10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12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13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14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15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16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17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18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19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23</w:t>
            </w:r>
          </w:p>
        </w:tc>
      </w:tr>
      <w:tr>
        <w:trPr/>
        <w:tc>
          <w:tcPr>
            <w:tcW w:w="15061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Подпрограмма Имущественные отношения</w:t>
            </w:r>
          </w:p>
        </w:tc>
      </w:tr>
      <w:tr>
        <w:trPr/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</w:rPr>
            </w:pPr>
            <w:r>
              <w:rPr>
                <w:sz w:val="20"/>
              </w:rPr>
              <w:t>Основное мероприятие подпрограммы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</w:tr>
      <w:tr>
        <w:trPr/>
        <w:tc>
          <w:tcPr>
            <w:tcW w:w="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2.2.</w:t>
            </w:r>
          </w:p>
        </w:tc>
        <w:tc>
          <w:tcPr>
            <w:tcW w:w="1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Мероприятие 2: Развитие имущественных и земельных отношений (Имущественные отношения), в т.ч. прочая закупка товаров, работ и услуг</w:t>
            </w:r>
          </w:p>
        </w:tc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</w:t>
            </w:r>
          </w:p>
        </w:tc>
        <w:tc>
          <w:tcPr>
            <w:tcW w:w="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2022</w:t>
            </w:r>
          </w:p>
        </w:tc>
        <w:tc>
          <w:tcPr>
            <w:tcW w:w="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2029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348,86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348,86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718,9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718,9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353,5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353,5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321,5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321,5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216,0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216,0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180,0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2638,76</w:t>
            </w:r>
          </w:p>
        </w:tc>
      </w:tr>
      <w:tr>
        <w:trPr/>
        <w:tc>
          <w:tcPr>
            <w:tcW w:w="2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5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ФБ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0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>
        <w:trPr/>
        <w:tc>
          <w:tcPr>
            <w:tcW w:w="2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5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РБ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0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>
        <w:trPr/>
        <w:tc>
          <w:tcPr>
            <w:tcW w:w="2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5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МБ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348,86</w:t>
            </w:r>
          </w:p>
        </w:tc>
        <w:tc>
          <w:tcPr>
            <w:tcW w:w="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348,86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718,9</w:t>
            </w:r>
          </w:p>
        </w:tc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718,9</w:t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353,5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353,5</w:t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321,5</w:t>
            </w:r>
          </w:p>
        </w:tc>
        <w:tc>
          <w:tcPr>
            <w:tcW w:w="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321,5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216,0</w:t>
            </w:r>
          </w:p>
        </w:tc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216,0</w:t>
            </w:r>
          </w:p>
        </w:tc>
        <w:tc>
          <w:tcPr>
            <w:tcW w:w="6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180,0</w:t>
            </w:r>
          </w:p>
        </w:tc>
        <w:tc>
          <w:tcPr>
            <w:tcW w:w="60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320,0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2638,76</w:t>
            </w:r>
          </w:p>
        </w:tc>
      </w:tr>
      <w:tr>
        <w:trPr/>
        <w:tc>
          <w:tcPr>
            <w:tcW w:w="2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5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</w:rPr>
            </w:pPr>
            <w:r>
              <w:rPr>
                <w:b/>
                <w:sz w:val="20"/>
              </w:rPr>
              <w:t>ВБ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0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>
        <w:trPr>
          <w:trHeight w:val="58" w:hRule="atLeast"/>
        </w:trPr>
        <w:tc>
          <w:tcPr>
            <w:tcW w:w="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2.3</w:t>
            </w:r>
          </w:p>
        </w:tc>
        <w:tc>
          <w:tcPr>
            <w:tcW w:w="1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Мероприятие 4: Постановка на кадастровый учет сооружений дорог в сельских поселениях</w:t>
            </w:r>
          </w:p>
        </w:tc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2022</w:t>
            </w:r>
          </w:p>
        </w:tc>
        <w:tc>
          <w:tcPr>
            <w:tcW w:w="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2024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330,0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330,0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330,0</w:t>
            </w:r>
          </w:p>
        </w:tc>
      </w:tr>
      <w:tr>
        <w:trPr>
          <w:trHeight w:val="58" w:hRule="atLeast"/>
        </w:trPr>
        <w:tc>
          <w:tcPr>
            <w:tcW w:w="2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</w:r>
          </w:p>
        </w:tc>
        <w:tc>
          <w:tcPr>
            <w:tcW w:w="5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ФБ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0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>
        <w:trPr>
          <w:trHeight w:val="58" w:hRule="atLeast"/>
        </w:trPr>
        <w:tc>
          <w:tcPr>
            <w:tcW w:w="2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</w:r>
          </w:p>
        </w:tc>
        <w:tc>
          <w:tcPr>
            <w:tcW w:w="5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20"/>
              </w:rPr>
              <w:t>РБ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0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>
        <w:trPr>
          <w:trHeight w:val="58" w:hRule="atLeast"/>
        </w:trPr>
        <w:tc>
          <w:tcPr>
            <w:tcW w:w="2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</w:r>
          </w:p>
        </w:tc>
        <w:tc>
          <w:tcPr>
            <w:tcW w:w="5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20"/>
              </w:rPr>
              <w:t>МБ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330,0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330,0</w:t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0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330,0</w:t>
            </w:r>
          </w:p>
        </w:tc>
      </w:tr>
      <w:tr>
        <w:trPr>
          <w:trHeight w:val="58" w:hRule="atLeast"/>
        </w:trPr>
        <w:tc>
          <w:tcPr>
            <w:tcW w:w="2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</w:r>
          </w:p>
        </w:tc>
        <w:tc>
          <w:tcPr>
            <w:tcW w:w="5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extAlignment w:val="baseline"/>
              <w:rPr/>
            </w:pPr>
            <w:r>
              <w:rPr>
                <w:b/>
                <w:sz w:val="20"/>
              </w:rPr>
              <w:t>ВБ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0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>
        <w:trPr>
          <w:trHeight w:val="58" w:hRule="atLeast"/>
        </w:trPr>
        <w:tc>
          <w:tcPr>
            <w:tcW w:w="26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1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Итого подпрограмма 2:</w:t>
            </w:r>
          </w:p>
        </w:tc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2022</w:t>
            </w:r>
          </w:p>
        </w:tc>
        <w:tc>
          <w:tcPr>
            <w:tcW w:w="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2029</w:t>
            </w:r>
          </w:p>
        </w:tc>
        <w:tc>
          <w:tcPr>
            <w:tcW w:w="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348,86</w:t>
            </w:r>
          </w:p>
        </w:tc>
        <w:tc>
          <w:tcPr>
            <w:tcW w:w="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348,86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718,9</w:t>
            </w:r>
          </w:p>
        </w:tc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718,9</w:t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683,5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683,5</w:t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321,5</w:t>
            </w:r>
          </w:p>
        </w:tc>
        <w:tc>
          <w:tcPr>
            <w:tcW w:w="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321,5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216,0</w:t>
            </w:r>
          </w:p>
        </w:tc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216,0</w:t>
            </w:r>
          </w:p>
        </w:tc>
        <w:tc>
          <w:tcPr>
            <w:tcW w:w="6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180,0</w:t>
            </w:r>
          </w:p>
        </w:tc>
        <w:tc>
          <w:tcPr>
            <w:tcW w:w="60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320,0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2968,76</w:t>
            </w:r>
          </w:p>
        </w:tc>
      </w:tr>
      <w:tr>
        <w:trPr/>
        <w:tc>
          <w:tcPr>
            <w:tcW w:w="2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ФБ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ФБ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>
        <w:trPr/>
        <w:tc>
          <w:tcPr>
            <w:tcW w:w="2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РБ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РБ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>
        <w:trPr/>
        <w:tc>
          <w:tcPr>
            <w:tcW w:w="2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МБ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МБ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348,86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348,86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718,9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718,9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683,5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683,5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309,5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309,5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216,0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216,0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180,0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2968,76</w:t>
            </w:r>
          </w:p>
        </w:tc>
      </w:tr>
      <w:tr>
        <w:trPr/>
        <w:tc>
          <w:tcPr>
            <w:tcW w:w="2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ВБ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</w:rPr>
            </w:pPr>
            <w:r>
              <w:rPr>
                <w:b/>
                <w:sz w:val="20"/>
              </w:rPr>
              <w:t>ВБ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</w:tbl>
    <w:p>
      <w:pPr>
        <w:sectPr>
          <w:type w:val="nextPage"/>
          <w:pgSz w:orient="landscape" w:w="16838" w:h="11906"/>
          <w:pgMar w:left="1134" w:right="1134" w:gutter="0" w:header="0" w:top="1134" w:footer="0" w:bottom="1134"/>
          <w:pgNumType w:start="25"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jc w:val="righ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Таблица 5 приложения № 2 </w:t>
      </w:r>
    </w:p>
    <w:p>
      <w:pPr>
        <w:pStyle w:val="Normal"/>
        <w:jc w:val="right"/>
        <w:rPr>
          <w:highlight w:val="none"/>
          <w:shd w:fill="auto" w:val="clear"/>
        </w:rPr>
      </w:pPr>
      <w:r>
        <w:rPr>
          <w:bCs/>
          <w:color w:val="000000"/>
          <w:spacing w:val="-2"/>
          <w:sz w:val="24"/>
          <w:szCs w:val="24"/>
          <w:shd w:fill="auto" w:val="clear"/>
          <w:lang w:eastAsia="en-US"/>
        </w:rPr>
        <w:t>к муниципальной программе</w:t>
      </w:r>
    </w:p>
    <w:p>
      <w:pPr>
        <w:pStyle w:val="Normal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widowControl w:val="false"/>
        <w:jc w:val="right"/>
        <w:rPr>
          <w:rFonts w:eastAsia="Arial"/>
          <w:b/>
          <w:bCs/>
          <w:w w:val="110"/>
        </w:rPr>
      </w:pPr>
      <w:r>
        <w:rPr>
          <w:rFonts w:eastAsia="Arial"/>
          <w:b/>
          <w:bCs/>
          <w:w w:val="110"/>
        </w:rPr>
      </w:r>
    </w:p>
    <w:p>
      <w:pPr>
        <w:pStyle w:val="Normal"/>
        <w:widowControl w:val="false"/>
        <w:spacing w:before="0" w:after="0"/>
        <w:jc w:val="center"/>
        <w:rPr>
          <w:rFonts w:eastAsia="Arial"/>
          <w:w w:val="110"/>
        </w:rPr>
      </w:pPr>
      <w:r>
        <w:rPr>
          <w:rFonts w:eastAsia="Arial"/>
          <w:w w:val="110"/>
        </w:rPr>
        <w:t>Сравнительная таблица целевых показателей на текущий период</w:t>
      </w:r>
    </w:p>
    <w:tbl>
      <w:tblPr>
        <w:tblW w:w="10350" w:type="dxa"/>
        <w:jc w:val="left"/>
        <w:tblInd w:w="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28"/>
        <w:gridCol w:w="3963"/>
        <w:gridCol w:w="815"/>
        <w:gridCol w:w="2309"/>
        <w:gridCol w:w="2835"/>
      </w:tblGrid>
      <w:tr>
        <w:trPr>
          <w:trHeight w:val="1392" w:hRule="atLeast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  <w:w w:val="101"/>
              </w:rPr>
              <w:t>N</w:t>
            </w:r>
          </w:p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п/п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Наименование показателя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Ед. изм.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firstLine="142" w:left="33" w:right="78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Плановое значение целевого показателя (индикатора)</w:t>
            </w:r>
          </w:p>
          <w:p>
            <w:pPr>
              <w:pStyle w:val="Normal"/>
              <w:widowControl w:val="false"/>
              <w:ind w:firstLine="142" w:left="33" w:right="78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(раздел 4)</w:t>
            </w:r>
          </w:p>
          <w:p>
            <w:pPr>
              <w:pStyle w:val="Normal"/>
              <w:widowControl w:val="false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141" w:leader="none"/>
                <w:tab w:val="left" w:pos="2127" w:leader="none"/>
                <w:tab w:val="left" w:pos="2552" w:leader="none"/>
                <w:tab w:val="left" w:pos="2835" w:leader="none"/>
                <w:tab w:val="left" w:pos="3828" w:leader="none"/>
                <w:tab w:val="left" w:pos="4395" w:leader="none"/>
              </w:tabs>
              <w:ind w:firstLine="64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Планируемые показатели к достижению в пределах доведенных бюджетных ассигнований на текущий финансовый год</w:t>
            </w:r>
          </w:p>
        </w:tc>
      </w:tr>
      <w:tr>
        <w:trPr>
          <w:trHeight w:val="213" w:hRule="atLeast"/>
        </w:trPr>
        <w:tc>
          <w:tcPr>
            <w:tcW w:w="10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color w:val="000000"/>
              </w:rPr>
              <w:t>Подпрограмма 2. «</w:t>
            </w:r>
            <w:r>
              <w:rPr>
                <w:bCs/>
              </w:rPr>
              <w:t>Имущественные отношения</w:t>
            </w:r>
            <w:r>
              <w:rPr/>
              <w:t>»</w:t>
            </w:r>
          </w:p>
        </w:tc>
      </w:tr>
      <w:tr>
        <w:trPr>
          <w:trHeight w:val="213" w:hRule="atLeast"/>
        </w:trPr>
        <w:tc>
          <w:tcPr>
            <w:tcW w:w="10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  <w:t xml:space="preserve">Цель: </w:t>
            </w:r>
            <w:r>
              <w:rPr>
                <w:bCs/>
              </w:rPr>
              <w:t>Ф</w:t>
            </w:r>
            <w:r>
              <w:rPr/>
              <w:t>ормирование эффективной системы управления имуществом.</w:t>
            </w:r>
          </w:p>
        </w:tc>
      </w:tr>
      <w:tr>
        <w:trPr>
          <w:trHeight w:val="213" w:hRule="atLeast"/>
        </w:trPr>
        <w:tc>
          <w:tcPr>
            <w:tcW w:w="10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tabs>
                <w:tab w:val="clear" w:pos="709"/>
                <w:tab w:val="left" w:pos="425" w:leader="none"/>
                <w:tab w:val="left" w:pos="464" w:leader="none"/>
              </w:tabs>
              <w:spacing w:lineRule="atLeast" w:line="240"/>
              <w:ind w:left="142"/>
              <w:jc w:val="both"/>
              <w:rPr>
                <w:rFonts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</w:rPr>
              <w:t xml:space="preserve">Задачи: 1.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Повышение эффективности использования муниципального имущества.</w:t>
            </w:r>
          </w:p>
        </w:tc>
      </w:tr>
      <w:tr>
        <w:trPr>
          <w:trHeight w:val="213" w:hRule="atLeast"/>
        </w:trPr>
        <w:tc>
          <w:tcPr>
            <w:tcW w:w="10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  <w:t>Целевой показатель:</w:t>
            </w:r>
          </w:p>
        </w:tc>
      </w:tr>
      <w:tr>
        <w:trPr>
          <w:trHeight w:val="213" w:hRule="atLeast"/>
        </w:trPr>
        <w:tc>
          <w:tcPr>
            <w:tcW w:w="4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left="144" w:right="142"/>
              <w:jc w:val="both"/>
              <w:rPr/>
            </w:pPr>
            <w:r>
              <w:rPr/>
              <w:t>Доходы от использования муниципального имущества (аренда, продажа (приватизация) муниципального имущества)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Тыс. руб.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Arial"/>
                <w:color w:val="000000"/>
              </w:rPr>
              <w:t>4796,33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Arial"/>
                <w:color w:val="000000"/>
                <w:shd w:fill="FFFFFF" w:val="clear"/>
              </w:rPr>
              <w:t>6279,12</w:t>
            </w:r>
          </w:p>
        </w:tc>
      </w:tr>
      <w:tr>
        <w:trPr>
          <w:trHeight w:val="1088" w:hRule="atLeast"/>
        </w:trPr>
        <w:tc>
          <w:tcPr>
            <w:tcW w:w="4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left="144" w:right="142"/>
              <w:jc w:val="both"/>
              <w:rPr>
                <w:bCs/>
                <w:color w:val="000000"/>
              </w:rPr>
            </w:pPr>
            <w:r>
              <w:rPr/>
              <w:t>Количество объектов и земельных участков муниципального имущества из перечня имущества, передаваемых субъектам МСП и самозанятым гражданам в качестве имущественной поддержки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Ед.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rFonts w:eastAsia="Arial"/>
                <w:lang w:val="en-US"/>
              </w:rPr>
              <w:t>39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Arial"/>
                <w:shd w:fill="FFFFFF" w:val="clear"/>
              </w:rPr>
              <w:t>37</w:t>
            </w:r>
          </w:p>
        </w:tc>
      </w:tr>
    </w:tbl>
    <w:p>
      <w:pPr>
        <w:sectPr>
          <w:type w:val="nextPage"/>
          <w:pgSz w:w="11906" w:h="16838"/>
          <w:pgMar w:left="1134" w:right="851" w:gutter="0" w:header="0" w:top="1134" w:footer="0" w:bottom="1418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3 </w:t>
      </w:r>
      <w:r>
        <w:rPr>
          <w:sz w:val="24"/>
          <w:szCs w:val="24"/>
          <w:shd w:fill="auto" w:val="clear"/>
        </w:rPr>
        <w:t>к муниципальной программе</w:t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bCs/>
          <w:color w:val="000000"/>
          <w:spacing w:val="-2"/>
          <w:sz w:val="24"/>
          <w:szCs w:val="24"/>
          <w:lang w:eastAsia="en-US"/>
        </w:rPr>
        <w:t>«Развитие имущественных и земельных отношений»</w:t>
      </w:r>
    </w:p>
    <w:p>
      <w:pPr>
        <w:pStyle w:val="Normal"/>
        <w:ind w:firstLine="709"/>
        <w:jc w:val="right"/>
        <w:rPr>
          <w:bCs/>
          <w:color w:val="000000"/>
          <w:spacing w:val="-2"/>
          <w:lang w:eastAsia="en-US"/>
        </w:rPr>
      </w:pPr>
      <w:r>
        <w:rPr>
          <w:bCs/>
          <w:color w:val="000000"/>
          <w:spacing w:val="-2"/>
          <w:lang w:eastAsia="en-US"/>
        </w:rPr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0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caps/>
        </w:rPr>
      </w:pPr>
      <w:r>
        <w:rPr>
          <w:b/>
        </w:rPr>
        <w:t>Подпрограмма 3</w:t>
      </w:r>
      <w:r>
        <w:rPr>
          <w:b/>
          <w:caps/>
        </w:rPr>
        <w:t xml:space="preserve"> </w:t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</w:rPr>
      </w:pPr>
      <w:r>
        <w:rPr>
          <w:b/>
        </w:rPr>
        <w:t>«Обеспечение создания условий для реализации муниципальной программы МО «Северо-Байкальский район»</w:t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</w:rPr>
      </w:pPr>
      <w:r>
        <w:rPr>
          <w:b/>
        </w:rPr>
        <w:t xml:space="preserve"> </w:t>
      </w:r>
      <w:r>
        <w:rPr>
          <w:b/>
        </w:rPr>
        <w:t>«Развитие имущественных и земельных отношений»</w:t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</w:rPr>
      </w:pPr>
      <w:r>
        <w:rPr>
          <w:b/>
        </w:rPr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caps/>
        </w:rPr>
      </w:pPr>
      <w:r>
        <w:rPr>
          <w:b/>
        </w:rPr>
        <w:t>ПАСПОРТ</w:t>
      </w:r>
    </w:p>
    <w:tbl>
      <w:tblPr>
        <w:tblW w:w="9720" w:type="dxa"/>
        <w:jc w:val="left"/>
        <w:tblInd w:w="4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707"/>
        <w:gridCol w:w="972"/>
        <w:gridCol w:w="1528"/>
        <w:gridCol w:w="1070"/>
        <w:gridCol w:w="561"/>
        <w:gridCol w:w="979"/>
        <w:gridCol w:w="1184"/>
        <w:gridCol w:w="717"/>
      </w:tblGrid>
      <w:tr>
        <w:trPr/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</w:t>
            </w:r>
          </w:p>
          <w:p>
            <w:pPr>
              <w:pStyle w:val="ConsPlusNormal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подпрограммы</w:t>
            </w:r>
          </w:p>
        </w:tc>
        <w:tc>
          <w:tcPr>
            <w:tcW w:w="70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ind w:hanging="0" w:left="0"/>
              <w:jc w:val="both"/>
              <w:outlineLvl w:val="1"/>
              <w:rPr/>
            </w:pPr>
            <w:r>
              <w:rPr/>
              <w:t>Обеспечение создания условий для реализации муниципальной программы МО «Северо-Байкальский район» «Развитие имущественных и земельных отношений»</w:t>
            </w:r>
          </w:p>
        </w:tc>
      </w:tr>
      <w:tr>
        <w:trPr/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Ответственный </w:t>
              <w:br/>
              <w:t>исполнитель</w:t>
            </w:r>
          </w:p>
        </w:tc>
        <w:tc>
          <w:tcPr>
            <w:tcW w:w="70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Администрация МО «Северо-Байкальский район»</w:t>
            </w:r>
          </w:p>
        </w:tc>
      </w:tr>
      <w:tr>
        <w:trPr/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Соисполнители</w:t>
            </w:r>
          </w:p>
        </w:tc>
        <w:tc>
          <w:tcPr>
            <w:tcW w:w="70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Администрации сельских и городских поселений Северо-Байкальского района</w:t>
            </w:r>
          </w:p>
          <w:p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МКУ «Комитет по управлению муниципальным хозяйством»</w:t>
            </w:r>
          </w:p>
        </w:tc>
      </w:tr>
      <w:tr>
        <w:trPr>
          <w:trHeight w:val="274" w:hRule="atLeast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70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Обеспечение создания условий для реализации муниципальной программы МО «Северо-Байкальский район» «Развитие имущественных и земельных отношений</w:t>
            </w:r>
          </w:p>
        </w:tc>
      </w:tr>
      <w:tr>
        <w:trPr>
          <w:trHeight w:val="1110" w:hRule="atLeast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70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9"/>
              </w:numPr>
              <w:tabs>
                <w:tab w:val="clear" w:pos="709"/>
                <w:tab w:val="left" w:pos="459" w:leader="none"/>
              </w:tabs>
              <w:suppressAutoHyphens w:val="true"/>
              <w:spacing w:lineRule="atLeast" w:line="240"/>
              <w:ind w:firstLine="142" w:left="33"/>
              <w:jc w:val="both"/>
              <w:rPr>
                <w:color w:val="FF0000"/>
                <w:szCs w:val="24"/>
              </w:rPr>
            </w:pPr>
            <w:r>
              <w:rPr>
                <w:szCs w:val="24"/>
              </w:rPr>
              <w:t>Развитие имущественных и земельных отношений (расходы на обеспечение создания условий для реализации муниципальной программы МО «Северо-Байкальский район») «Развитие имущественных и земельных отношений»</w:t>
            </w:r>
          </w:p>
        </w:tc>
      </w:tr>
      <w:tr>
        <w:trPr>
          <w:trHeight w:val="274" w:hRule="atLeast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Целевые показатели подпрограммы</w:t>
            </w:r>
          </w:p>
        </w:tc>
        <w:tc>
          <w:tcPr>
            <w:tcW w:w="70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spacing w:lineRule="atLeast" w:line="240"/>
              <w:ind w:left="33"/>
              <w:jc w:val="both"/>
              <w:rPr>
                <w:szCs w:val="24"/>
              </w:rPr>
            </w:pPr>
            <w:r>
              <w:rPr>
                <w:szCs w:val="24"/>
              </w:rPr>
              <w:t>- повышение квалификации специалистов (получение сертификатов)</w:t>
            </w:r>
          </w:p>
        </w:tc>
      </w:tr>
      <w:tr>
        <w:trPr/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70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2022 – 2029 годы</w:t>
            </w:r>
          </w:p>
        </w:tc>
      </w:tr>
      <w:tr>
        <w:trPr>
          <w:trHeight w:val="264" w:hRule="atLeast"/>
        </w:trPr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ind w:left="142" w:right="142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Объемы бюджетных ассигнований программы</w:t>
            </w:r>
          </w:p>
        </w:tc>
        <w:tc>
          <w:tcPr>
            <w:tcW w:w="70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right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12376,41 тыс. руб.</w:t>
            </w:r>
          </w:p>
        </w:tc>
      </w:tr>
      <w:tr>
        <w:trPr>
          <w:trHeight w:val="263" w:hRule="atLeast"/>
        </w:trPr>
        <w:tc>
          <w:tcPr>
            <w:tcW w:w="2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Годы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Всего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ФБ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РБ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МБ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ВИ</w:t>
            </w:r>
          </w:p>
        </w:tc>
      </w:tr>
      <w:tr>
        <w:trPr>
          <w:trHeight w:val="292" w:hRule="atLeast"/>
        </w:trPr>
        <w:tc>
          <w:tcPr>
            <w:tcW w:w="2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9"/>
                <w:tab w:val="left" w:pos="1629" w:leader="none"/>
              </w:tabs>
              <w:jc w:val="center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2022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план по программе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1363,24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75,94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1287,3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</w:tr>
      <w:tr>
        <w:trPr>
          <w:trHeight w:val="292" w:hRule="atLeast"/>
        </w:trPr>
        <w:tc>
          <w:tcPr>
            <w:tcW w:w="2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ind w:right="57"/>
              <w:jc w:val="both"/>
              <w:rPr>
                <w:rFonts w:eastAsia="Arial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утверждено в бюджете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1363,24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75,94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Arial"/>
                <w:color w:val="000000"/>
              </w:rPr>
              <w:t>1287,3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</w:tr>
      <w:tr>
        <w:trPr>
          <w:trHeight w:val="461" w:hRule="atLeast"/>
        </w:trPr>
        <w:tc>
          <w:tcPr>
            <w:tcW w:w="2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2023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план по программе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1398,1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1398,1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</w:tr>
      <w:tr>
        <w:trPr>
          <w:trHeight w:val="383" w:hRule="atLeast"/>
        </w:trPr>
        <w:tc>
          <w:tcPr>
            <w:tcW w:w="2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ind w:right="57"/>
              <w:jc w:val="both"/>
              <w:rPr>
                <w:rFonts w:eastAsia="Arial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утверждено в бюджете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  <w:color w:val="000000"/>
              </w:rPr>
              <w:t>1398,1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eastAsia="Arial"/>
              </w:rPr>
            </w:pPr>
            <w:r>
              <w:rPr>
                <w:color w:val="000000"/>
              </w:rPr>
              <w:t>1398,1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</w:tr>
      <w:tr>
        <w:trPr>
          <w:trHeight w:val="397" w:hRule="atLeast"/>
        </w:trPr>
        <w:tc>
          <w:tcPr>
            <w:tcW w:w="2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2024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план по программе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1635,4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left="-32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284,86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1350,53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</w:tr>
      <w:tr>
        <w:trPr>
          <w:trHeight w:val="397" w:hRule="atLeast"/>
        </w:trPr>
        <w:tc>
          <w:tcPr>
            <w:tcW w:w="2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ind w:right="57"/>
              <w:jc w:val="both"/>
              <w:rPr>
                <w:rFonts w:eastAsia="Arial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утверждено в бюджете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1635,4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left="-32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284,86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1350,53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</w:tr>
      <w:tr>
        <w:trPr>
          <w:trHeight w:val="461" w:hRule="atLeast"/>
        </w:trPr>
        <w:tc>
          <w:tcPr>
            <w:tcW w:w="2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2025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план по программе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1736,09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114,22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1621,87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</w:tr>
      <w:tr>
        <w:trPr>
          <w:trHeight w:val="461" w:hRule="atLeast"/>
        </w:trPr>
        <w:tc>
          <w:tcPr>
            <w:tcW w:w="2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ind w:right="57"/>
              <w:jc w:val="both"/>
              <w:rPr>
                <w:rFonts w:eastAsia="Arial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утверждено в бюджете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1736,09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114,22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1621,87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</w:tr>
      <w:tr>
        <w:trPr>
          <w:trHeight w:val="461" w:hRule="atLeast"/>
        </w:trPr>
        <w:tc>
          <w:tcPr>
            <w:tcW w:w="2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2026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план по программе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Arial"/>
                <w:color w:val="000000"/>
              </w:rPr>
              <w:t>1428,16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199,0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Arial"/>
                <w:color w:val="000000"/>
              </w:rPr>
              <w:t>1229,17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</w:tr>
      <w:tr>
        <w:trPr>
          <w:trHeight w:val="461" w:hRule="atLeast"/>
        </w:trPr>
        <w:tc>
          <w:tcPr>
            <w:tcW w:w="2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57" w:right="57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ind w:right="57"/>
              <w:jc w:val="both"/>
              <w:rPr>
                <w:rFonts w:eastAsia="Arial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утверждено в бюджете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Arial"/>
                <w:color w:val="000000"/>
              </w:rPr>
              <w:t>1475,84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199,0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Arial"/>
                <w:color w:val="000000"/>
              </w:rPr>
              <w:t>1229,17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</w:tr>
      <w:tr>
        <w:trPr>
          <w:trHeight w:val="461" w:hRule="atLeast"/>
        </w:trPr>
        <w:tc>
          <w:tcPr>
            <w:tcW w:w="2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2027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план по программе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Arial"/>
                <w:color w:val="000000"/>
              </w:rPr>
              <w:t>1416,41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Arial"/>
                <w:color w:val="000000"/>
              </w:rPr>
              <w:t>1416,41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Arial"/>
                <w:color w:val="000000"/>
              </w:rPr>
              <w:t>0</w:t>
            </w:r>
          </w:p>
        </w:tc>
      </w:tr>
      <w:tr>
        <w:trPr>
          <w:trHeight w:val="461" w:hRule="atLeast"/>
        </w:trPr>
        <w:tc>
          <w:tcPr>
            <w:tcW w:w="2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57" w:right="57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ind w:right="57"/>
              <w:jc w:val="both"/>
              <w:rPr>
                <w:rFonts w:eastAsia="Arial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утверждено в бюджете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Arial"/>
                <w:color w:val="000000"/>
              </w:rPr>
              <w:t>1416,41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Arial"/>
                <w:color w:val="000000"/>
              </w:rPr>
              <w:t>1416,41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Arial"/>
                <w:color w:val="000000"/>
              </w:rPr>
              <w:t>0</w:t>
            </w:r>
          </w:p>
        </w:tc>
      </w:tr>
      <w:tr>
        <w:trPr>
          <w:trHeight w:val="461" w:hRule="atLeast"/>
        </w:trPr>
        <w:tc>
          <w:tcPr>
            <w:tcW w:w="270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hanging="0" w:left="0" w:right="57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2028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план по программе</w:t>
            </w:r>
          </w:p>
        </w:tc>
        <w:tc>
          <w:tcPr>
            <w:tcW w:w="1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Arial"/>
                <w:color w:val="000000"/>
              </w:rPr>
              <w:t>1416,41</w:t>
            </w:r>
          </w:p>
        </w:tc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0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0</w:t>
            </w:r>
          </w:p>
        </w:tc>
        <w:tc>
          <w:tcPr>
            <w:tcW w:w="11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Arial"/>
                <w:color w:val="000000"/>
              </w:rPr>
              <w:t>1416,41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0</w:t>
            </w:r>
          </w:p>
        </w:tc>
      </w:tr>
      <w:tr>
        <w:trPr>
          <w:trHeight w:val="461" w:hRule="atLeast"/>
        </w:trPr>
        <w:tc>
          <w:tcPr>
            <w:tcW w:w="270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57" w:right="57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ind w:right="57"/>
              <w:jc w:val="both"/>
              <w:rPr>
                <w:rFonts w:eastAsia="Arial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утверждено в бюджете</w:t>
            </w:r>
          </w:p>
        </w:tc>
        <w:tc>
          <w:tcPr>
            <w:tcW w:w="1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Arial"/>
                <w:color w:val="000000"/>
              </w:rPr>
              <w:t>1416,41</w:t>
            </w:r>
          </w:p>
        </w:tc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0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0</w:t>
            </w:r>
          </w:p>
        </w:tc>
        <w:tc>
          <w:tcPr>
            <w:tcW w:w="11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Arial"/>
                <w:color w:val="000000"/>
              </w:rPr>
              <w:t>1416,41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0</w:t>
            </w:r>
          </w:p>
        </w:tc>
      </w:tr>
      <w:tr>
        <w:trPr>
          <w:trHeight w:val="461" w:hRule="atLeast"/>
        </w:trPr>
        <w:tc>
          <w:tcPr>
            <w:tcW w:w="270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57" w:right="57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2029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план по программе</w:t>
            </w:r>
          </w:p>
        </w:tc>
        <w:tc>
          <w:tcPr>
            <w:tcW w:w="1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1982,6</w:t>
            </w:r>
          </w:p>
        </w:tc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0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0</w:t>
            </w:r>
          </w:p>
        </w:tc>
        <w:tc>
          <w:tcPr>
            <w:tcW w:w="11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1982,6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0</w:t>
            </w:r>
          </w:p>
        </w:tc>
      </w:tr>
      <w:tr>
        <w:trPr>
          <w:trHeight w:val="461" w:hRule="atLeast"/>
        </w:trPr>
        <w:tc>
          <w:tcPr>
            <w:tcW w:w="270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57" w:right="57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ind w:right="57"/>
              <w:jc w:val="both"/>
              <w:rPr>
                <w:rFonts w:eastAsia="Arial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утверждено в бюджете</w:t>
            </w:r>
          </w:p>
        </w:tc>
        <w:tc>
          <w:tcPr>
            <w:tcW w:w="1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0</w:t>
            </w:r>
          </w:p>
        </w:tc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0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0</w:t>
            </w:r>
          </w:p>
        </w:tc>
        <w:tc>
          <w:tcPr>
            <w:tcW w:w="11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0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0</w:t>
            </w:r>
          </w:p>
        </w:tc>
      </w:tr>
      <w:tr>
        <w:trPr>
          <w:trHeight w:val="299" w:hRule="atLeast"/>
        </w:trPr>
        <w:tc>
          <w:tcPr>
            <w:tcW w:w="2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Итого по плану программы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12376,41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674,02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11702,39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</w:tr>
      <w:tr>
        <w:trPr>
          <w:trHeight w:val="364" w:hRule="atLeast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Итого по утвержденному финансированию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12376,41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>
              <w:rPr>
                <w:rFonts w:eastAsia="Arial"/>
                <w:color w:val="000000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674,02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11702,39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0</w:t>
            </w:r>
          </w:p>
        </w:tc>
      </w:tr>
    </w:tbl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clear" w:pos="709"/>
          <w:tab w:val="left" w:pos="7797" w:leader="none"/>
        </w:tabs>
        <w:ind w:right="-1"/>
        <w:jc w:val="center"/>
        <w:rPr>
          <w:rFonts w:eastAsia="Arial"/>
          <w:b/>
          <w:bCs/>
          <w:w w:val="110"/>
        </w:rPr>
      </w:pPr>
      <w:bookmarkStart w:id="11" w:name="_Hlk130141894"/>
      <w:bookmarkStart w:id="12" w:name="_Hlk130140252"/>
      <w:r>
        <w:rPr>
          <w:rFonts w:eastAsia="Arial"/>
          <w:b/>
          <w:bCs/>
          <w:w w:val="110"/>
        </w:rPr>
        <w:t xml:space="preserve">Раздел 1. Характеристика текущего состояния, основные проблемы, анализ основных показателей </w:t>
      </w:r>
      <w:bookmarkEnd w:id="12"/>
    </w:p>
    <w:p>
      <w:pPr>
        <w:pStyle w:val="Normal"/>
        <w:ind w:firstLine="567"/>
        <w:jc w:val="both"/>
        <w:rPr/>
      </w:pPr>
      <w:r>
        <w:rPr/>
        <w:t>В целях обеспечения создания условий для реализации муниципальной программы МО «Северо-Байкальский район»  «Развитие имущественных и земельных отношений», повышения эффективности использования бюджетных средств, направленных на обеспечение исполнения полномочий и задач МКУ «Комитет по управлению муниципальным хозяйством» в сфере земельных и имущественных отношений работают три специалиста.</w:t>
      </w:r>
    </w:p>
    <w:p>
      <w:pPr>
        <w:pStyle w:val="Normal"/>
        <w:ind w:firstLine="567"/>
        <w:jc w:val="both"/>
        <w:rPr/>
      </w:pPr>
      <w:r>
        <w:rPr/>
        <w:t>Формирование высокопрофессионального кадрового состава, обеспечивающего выполнение целей и задач программы, будет решаться за счет выполнения мероприятий по переподготовке кадров, повышения квалификации специалистов (получение сертификатов).</w:t>
      </w:r>
    </w:p>
    <w:p>
      <w:pPr>
        <w:pStyle w:val="BodyText"/>
        <w:tabs>
          <w:tab w:val="clear" w:pos="709"/>
          <w:tab w:val="left" w:pos="851" w:leader="none"/>
        </w:tabs>
        <w:ind w:firstLine="567" w:left="0" w:right="0"/>
        <w:rPr>
          <w:sz w:val="24"/>
        </w:rPr>
      </w:pPr>
      <w:r>
        <w:rPr>
          <w:sz w:val="24"/>
        </w:rPr>
      </w:r>
    </w:p>
    <w:p>
      <w:pPr>
        <w:pStyle w:val="ListParagraph"/>
        <w:tabs>
          <w:tab w:val="clear" w:pos="709"/>
          <w:tab w:val="left" w:pos="851" w:leader="none"/>
        </w:tabs>
        <w:ind w:left="567" w:right="-1"/>
        <w:jc w:val="center"/>
        <w:rPr>
          <w:b/>
          <w:szCs w:val="24"/>
        </w:rPr>
      </w:pPr>
      <w:bookmarkStart w:id="13" w:name="_Hlk130140267"/>
      <w:bookmarkStart w:id="14" w:name="_Hlk130141284"/>
      <w:r>
        <w:rPr>
          <w:b/>
          <w:szCs w:val="24"/>
        </w:rPr>
        <w:t>Раздел 2. Основные цели и задачи подпрограммы</w:t>
      </w:r>
      <w:bookmarkEnd w:id="13"/>
      <w:bookmarkEnd w:id="14"/>
    </w:p>
    <w:p>
      <w:pPr>
        <w:pStyle w:val="Normal"/>
        <w:ind w:firstLine="567"/>
        <w:jc w:val="both"/>
        <w:rPr/>
      </w:pPr>
      <w:r>
        <w:rPr/>
        <w:t>Основной целью подпрограммы является обеспечение создания условий для реализации муниципальной программы МО «Северо-Байкальский район»  «Развитие имущественных и земельных отношений».</w:t>
      </w:r>
    </w:p>
    <w:p>
      <w:pPr>
        <w:pStyle w:val="Normal"/>
        <w:ind w:firstLine="567"/>
        <w:jc w:val="both"/>
        <w:rPr/>
      </w:pPr>
      <w:r>
        <w:rPr/>
        <w:t>Для достижения поставленной цели будут решаться следующие задачи:</w:t>
      </w:r>
    </w:p>
    <w:p>
      <w:pPr>
        <w:pStyle w:val="ListParagraph"/>
        <w:numPr>
          <w:ilvl w:val="0"/>
          <w:numId w:val="4"/>
        </w:numPr>
        <w:tabs>
          <w:tab w:val="clear" w:pos="709"/>
          <w:tab w:val="left" w:pos="284" w:leader="none"/>
        </w:tabs>
        <w:suppressAutoHyphens w:val="true"/>
        <w:spacing w:lineRule="auto" w:line="276" w:before="0" w:after="200"/>
        <w:ind w:firstLine="567" w:left="0"/>
        <w:contextualSpacing/>
        <w:jc w:val="both"/>
        <w:rPr>
          <w:szCs w:val="24"/>
        </w:rPr>
      </w:pPr>
      <w:r>
        <w:rPr>
          <w:color w:val="000000"/>
          <w:szCs w:val="24"/>
        </w:rPr>
        <w:t xml:space="preserve"> </w:t>
      </w:r>
      <w:r>
        <w:rPr>
          <w:szCs w:val="24"/>
        </w:rPr>
        <w:t>Развитие имущественных и земельных отношений (расходы на обеспечение создания условий для реализации муниципальной программы МО «Северо-Байкальский район») «Развитие имущественных и земельных отношений».</w:t>
      </w:r>
    </w:p>
    <w:p>
      <w:pPr>
        <w:pStyle w:val="ListParagraph"/>
        <w:tabs>
          <w:tab w:val="clear" w:pos="709"/>
          <w:tab w:val="left" w:pos="284" w:leader="none"/>
        </w:tabs>
        <w:spacing w:lineRule="atLeast" w:line="240"/>
        <w:ind w:left="567"/>
        <w:jc w:val="both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tabs>
          <w:tab w:val="clear" w:pos="709"/>
          <w:tab w:val="left" w:pos="851" w:leader="none"/>
        </w:tabs>
        <w:ind w:right="-1"/>
        <w:jc w:val="center"/>
        <w:rPr>
          <w:rFonts w:eastAsia="Calibri"/>
          <w:lang w:eastAsia="en-US"/>
        </w:rPr>
      </w:pPr>
      <w:bookmarkStart w:id="15" w:name="_Hlk130140291"/>
      <w:bookmarkStart w:id="16" w:name="_Hlk130141302"/>
      <w:bookmarkEnd w:id="16"/>
      <w:r>
        <w:rPr>
          <w:b/>
        </w:rPr>
        <w:t>Раздел 3. Ожидаемые результаты реализации муниципальной подпрограммы</w:t>
      </w:r>
    </w:p>
    <w:p>
      <w:pPr>
        <w:pStyle w:val="ListParagraph"/>
        <w:tabs>
          <w:tab w:val="clear" w:pos="709"/>
          <w:tab w:val="left" w:pos="851" w:leader="none"/>
        </w:tabs>
        <w:ind w:firstLine="567" w:left="0" w:right="-1"/>
        <w:jc w:val="both"/>
        <w:rPr>
          <w:rFonts w:eastAsia="Arial"/>
          <w:szCs w:val="24"/>
        </w:rPr>
      </w:pPr>
      <w:r>
        <w:rPr>
          <w:rFonts w:eastAsia="Arial"/>
          <w:szCs w:val="24"/>
        </w:rPr>
        <w:t>Ожидаемые результаты реализации муниципальной подпрограммы отражены в таблице 1 приложения № 3 к</w:t>
      </w:r>
      <w:r>
        <w:rPr>
          <w:rFonts w:eastAsia="Arial"/>
          <w:sz w:val="24"/>
          <w:szCs w:val="24"/>
        </w:rPr>
        <w:t xml:space="preserve"> </w:t>
      </w:r>
      <w:r>
        <w:rPr>
          <w:rFonts w:eastAsia="Arial"/>
          <w:bCs/>
          <w:color w:val="000000"/>
          <w:spacing w:val="-2"/>
          <w:sz w:val="24"/>
          <w:szCs w:val="24"/>
          <w:lang w:eastAsia="en-US"/>
        </w:rPr>
        <w:t>муниципальной программе</w:t>
      </w:r>
      <w:r>
        <w:rPr>
          <w:bCs/>
          <w:spacing w:val="-2"/>
        </w:rPr>
        <w:t>.</w:t>
      </w:r>
    </w:p>
    <w:p>
      <w:pPr>
        <w:pStyle w:val="ListParagraph"/>
        <w:tabs>
          <w:tab w:val="clear" w:pos="709"/>
          <w:tab w:val="left" w:pos="851" w:leader="none"/>
        </w:tabs>
        <w:ind w:firstLine="567" w:left="0" w:right="-1"/>
        <w:jc w:val="both"/>
        <w:rPr>
          <w:rFonts w:eastAsia="Arial"/>
          <w:szCs w:val="24"/>
        </w:rPr>
      </w:pPr>
      <w:r>
        <w:rPr>
          <w:rFonts w:eastAsia="Arial"/>
          <w:szCs w:val="24"/>
        </w:rPr>
      </w:r>
    </w:p>
    <w:p>
      <w:pPr>
        <w:pStyle w:val="ListParagraph"/>
        <w:tabs>
          <w:tab w:val="clear" w:pos="709"/>
          <w:tab w:val="left" w:pos="851" w:leader="none"/>
        </w:tabs>
        <w:ind w:left="0" w:right="-1"/>
        <w:jc w:val="center"/>
        <w:rPr>
          <w:b/>
          <w:szCs w:val="24"/>
        </w:rPr>
      </w:pPr>
      <w:r>
        <w:rPr>
          <w:b/>
          <w:szCs w:val="24"/>
        </w:rPr>
        <w:t>Раздел. 4. Целевые показатели</w:t>
      </w:r>
    </w:p>
    <w:p>
      <w:pPr>
        <w:pStyle w:val="ListParagraph"/>
        <w:tabs>
          <w:tab w:val="clear" w:pos="709"/>
          <w:tab w:val="left" w:pos="851" w:leader="none"/>
        </w:tabs>
        <w:ind w:firstLine="567" w:left="0" w:right="-1"/>
        <w:jc w:val="both"/>
        <w:rPr>
          <w:rFonts w:eastAsia="Arial"/>
          <w:szCs w:val="24"/>
        </w:rPr>
      </w:pPr>
      <w:r>
        <w:rPr>
          <w:rFonts w:eastAsia="Arial"/>
          <w:szCs w:val="24"/>
        </w:rPr>
        <w:t xml:space="preserve">Целевые показатели муниципальной подпрограммы отражены в таблице 2  приложения №3 к </w:t>
      </w:r>
      <w:r>
        <w:rPr>
          <w:rFonts w:eastAsia="Arial"/>
          <w:bCs/>
          <w:spacing w:val="-2"/>
          <w:sz w:val="24"/>
          <w:szCs w:val="24"/>
        </w:rPr>
        <w:t xml:space="preserve"> </w:t>
      </w:r>
      <w:r>
        <w:rPr>
          <w:rFonts w:eastAsia="Arial"/>
          <w:bCs/>
          <w:color w:val="000000"/>
          <w:spacing w:val="-2"/>
          <w:sz w:val="24"/>
          <w:szCs w:val="24"/>
          <w:lang w:eastAsia="en-US"/>
        </w:rPr>
        <w:t>муниципальной программе.</w:t>
      </w:r>
    </w:p>
    <w:p>
      <w:pPr>
        <w:pStyle w:val="ListParagraph"/>
        <w:tabs>
          <w:tab w:val="clear" w:pos="709"/>
          <w:tab w:val="left" w:pos="851" w:leader="none"/>
        </w:tabs>
        <w:ind w:firstLine="567" w:left="0" w:right="-1"/>
        <w:jc w:val="both"/>
        <w:rPr>
          <w:rFonts w:eastAsia="Arial"/>
          <w:szCs w:val="24"/>
        </w:rPr>
      </w:pPr>
      <w:r>
        <w:rPr>
          <w:color w:val="000000"/>
          <w:szCs w:val="24"/>
        </w:rPr>
        <w:t xml:space="preserve">Информация о порядке расчета значений целевых индикаторов муниципальной подпрограммы </w:t>
      </w:r>
      <w:r>
        <w:rPr>
          <w:rFonts w:eastAsia="Arial"/>
          <w:szCs w:val="24"/>
        </w:rPr>
        <w:t xml:space="preserve">в таблице 3 приложения № 3 к </w:t>
      </w:r>
      <w:r>
        <w:rPr>
          <w:rFonts w:eastAsia="Arial"/>
          <w:bCs/>
          <w:spacing w:val="-2"/>
          <w:sz w:val="24"/>
          <w:szCs w:val="24"/>
        </w:rPr>
        <w:t xml:space="preserve"> </w:t>
      </w:r>
      <w:r>
        <w:rPr>
          <w:rFonts w:eastAsia="Arial"/>
          <w:bCs/>
          <w:color w:val="000000"/>
          <w:spacing w:val="-2"/>
          <w:sz w:val="24"/>
          <w:szCs w:val="24"/>
          <w:lang w:eastAsia="en-US"/>
        </w:rPr>
        <w:t>муниципальной программе</w:t>
      </w:r>
      <w:r>
        <w:rPr>
          <w:bCs/>
          <w:spacing w:val="-2"/>
        </w:rPr>
        <w:t>.</w:t>
      </w:r>
    </w:p>
    <w:p>
      <w:pPr>
        <w:pStyle w:val="ListParagraph"/>
        <w:tabs>
          <w:tab w:val="clear" w:pos="709"/>
          <w:tab w:val="left" w:pos="851" w:leader="none"/>
        </w:tabs>
        <w:ind w:left="567" w:right="-1"/>
        <w:jc w:val="center"/>
        <w:rPr>
          <w:b/>
          <w:szCs w:val="24"/>
        </w:rPr>
      </w:pPr>
      <w:r>
        <w:rPr>
          <w:b/>
          <w:szCs w:val="24"/>
        </w:rPr>
        <w:t>Раздел 5. Срок реализации подпрограммы</w:t>
      </w:r>
    </w:p>
    <w:p>
      <w:pPr>
        <w:pStyle w:val="Normal"/>
        <w:tabs>
          <w:tab w:val="clear" w:pos="709"/>
          <w:tab w:val="left" w:pos="851" w:leader="none"/>
        </w:tabs>
        <w:ind w:firstLine="567" w:right="-1"/>
        <w:jc w:val="both"/>
        <w:rPr>
          <w:rFonts w:eastAsia="Calibri"/>
        </w:rPr>
      </w:pPr>
      <w:r>
        <w:rPr>
          <w:rFonts w:eastAsia="Calibri"/>
        </w:rPr>
        <w:t xml:space="preserve">Срок реализации подпрограммы </w:t>
      </w:r>
      <w:r>
        <w:rPr/>
        <w:t>2022</w:t>
      </w:r>
      <w:r>
        <w:rPr>
          <w:rFonts w:eastAsia="Calibri"/>
        </w:rPr>
        <w:t>-2029 годы</w:t>
      </w:r>
      <w:bookmarkEnd w:id="15"/>
    </w:p>
    <w:p>
      <w:pPr>
        <w:pStyle w:val="ListParagraph"/>
        <w:tabs>
          <w:tab w:val="clear" w:pos="709"/>
          <w:tab w:val="left" w:pos="851" w:leader="none"/>
        </w:tabs>
        <w:ind w:left="0"/>
        <w:jc w:val="center"/>
        <w:rPr>
          <w:b/>
          <w:bCs/>
          <w:szCs w:val="24"/>
        </w:rPr>
      </w:pPr>
      <w:bookmarkStart w:id="17" w:name="_Hlk130140306"/>
      <w:bookmarkEnd w:id="17"/>
      <w:r>
        <w:rPr>
          <w:b/>
          <w:bCs/>
          <w:szCs w:val="24"/>
        </w:rPr>
        <w:t>Раздел 6. Перечень мероприятий и ресурсное обеспечение муниципальной подпрограммы</w:t>
      </w:r>
    </w:p>
    <w:p>
      <w:pPr>
        <w:pStyle w:val="Normal"/>
        <w:tabs>
          <w:tab w:val="clear" w:pos="709"/>
          <w:tab w:val="left" w:pos="851" w:leader="none"/>
        </w:tabs>
        <w:ind w:firstLine="567" w:right="-1"/>
        <w:jc w:val="both"/>
        <w:rPr>
          <w:rFonts w:eastAsia="Calibri"/>
        </w:rPr>
      </w:pPr>
      <w:bookmarkStart w:id="18" w:name="_Hlk130141318"/>
      <w:bookmarkStart w:id="19" w:name="_Hlk130141302_Копия_1"/>
      <w:bookmarkStart w:id="20" w:name="_Hlk130140306_Копия_1"/>
      <w:bookmarkStart w:id="21" w:name="_Hlk130140328"/>
      <w:bookmarkEnd w:id="19"/>
      <w:bookmarkEnd w:id="20"/>
      <w:bookmarkEnd w:id="21"/>
      <w:r>
        <w:rPr>
          <w:rFonts w:eastAsia="Calibri"/>
        </w:rPr>
        <w:t xml:space="preserve">Перечень мероприятий и ресурсное обеспечение по подпрограмме отражены в таблице 4  </w:t>
      </w:r>
      <w:r>
        <w:rPr>
          <w:rFonts w:eastAsia="Arial"/>
        </w:rPr>
        <w:t xml:space="preserve">приложения № 3 к </w:t>
      </w:r>
      <w:r>
        <w:rPr>
          <w:rFonts w:eastAsia="Arial"/>
          <w:bCs/>
          <w:color w:val="000000"/>
          <w:spacing w:val="-2"/>
          <w:sz w:val="24"/>
          <w:szCs w:val="24"/>
          <w:lang w:eastAsia="en-US"/>
        </w:rPr>
        <w:t xml:space="preserve"> муниципальной программе</w:t>
      </w:r>
      <w:r>
        <w:rPr>
          <w:bCs/>
          <w:spacing w:val="-2"/>
        </w:rPr>
        <w:t>.</w:t>
      </w:r>
    </w:p>
    <w:p>
      <w:pPr>
        <w:pStyle w:val="ListParagraph"/>
        <w:tabs>
          <w:tab w:val="clear" w:pos="709"/>
          <w:tab w:val="left" w:pos="851" w:leader="none"/>
        </w:tabs>
        <w:ind w:left="0" w:right="-1"/>
        <w:jc w:val="center"/>
        <w:rPr>
          <w:b/>
          <w:bCs/>
          <w:szCs w:val="24"/>
        </w:rPr>
      </w:pPr>
      <w:bookmarkStart w:id="22" w:name="_Hlk130142327"/>
      <w:r>
        <w:rPr>
          <w:b/>
          <w:bCs/>
          <w:szCs w:val="24"/>
        </w:rPr>
        <w:t>Раздел 7. Сравнительная таблица целевых показателей на текущий период</w:t>
      </w:r>
    </w:p>
    <w:p>
      <w:pPr>
        <w:pStyle w:val="Normal"/>
        <w:widowControl w:val="false"/>
        <w:ind w:firstLine="567"/>
        <w:jc w:val="both"/>
        <w:rPr/>
      </w:pPr>
      <w:r>
        <w:rPr/>
        <w:t xml:space="preserve">Сравнительная таблица целевых показателей на текущий период представлена в таблице 5 </w:t>
      </w:r>
      <w:r>
        <w:rPr>
          <w:rFonts w:eastAsia="Arial"/>
        </w:rPr>
        <w:t xml:space="preserve">приложения № 3 к </w:t>
      </w:r>
      <w:bookmarkEnd w:id="11"/>
      <w:bookmarkEnd w:id="18"/>
      <w:bookmarkEnd w:id="22"/>
      <w:r>
        <w:rPr>
          <w:rFonts w:eastAsia="Arial"/>
          <w:bCs/>
          <w:color w:val="000000"/>
          <w:spacing w:val="-2"/>
          <w:sz w:val="24"/>
          <w:szCs w:val="24"/>
          <w:lang w:eastAsia="en-US"/>
        </w:rPr>
        <w:t xml:space="preserve"> муниципальной программе</w:t>
      </w:r>
      <w:r>
        <w:rPr>
          <w:bCs/>
          <w:spacing w:val="-2"/>
        </w:rPr>
        <w:t>.</w:t>
      </w:r>
    </w:p>
    <w:p>
      <w:pPr>
        <w:pStyle w:val="Normal"/>
        <w:jc w:val="center"/>
        <w:rPr>
          <w:b/>
          <w:lang w:eastAsia="en-US"/>
        </w:rPr>
      </w:pPr>
      <w:r>
        <w:rPr>
          <w:b/>
          <w:lang w:eastAsia="en-US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Таблица 1 </w:t>
      </w:r>
      <w:r>
        <w:rPr>
          <w:rFonts w:eastAsia="Arial"/>
          <w:color w:val="000000"/>
          <w:sz w:val="24"/>
          <w:szCs w:val="24"/>
        </w:rPr>
        <w:t>приложения №3</w:t>
      </w:r>
    </w:p>
    <w:p>
      <w:pPr>
        <w:pStyle w:val="Normal"/>
        <w:jc w:val="right"/>
        <w:rPr>
          <w:highlight w:val="none"/>
          <w:shd w:fill="auto" w:val="clear"/>
        </w:rPr>
      </w:pPr>
      <w:r>
        <w:rPr>
          <w:rFonts w:eastAsia="Arial"/>
          <w:bCs/>
          <w:color w:val="000000"/>
          <w:spacing w:val="-2"/>
          <w:sz w:val="24"/>
          <w:szCs w:val="24"/>
          <w:shd w:fill="auto" w:val="clear"/>
          <w:lang w:eastAsia="en-US"/>
        </w:rPr>
        <w:t>к муниципальной программе</w:t>
      </w:r>
    </w:p>
    <w:p>
      <w:pPr>
        <w:pStyle w:val="Normal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right"/>
        <w:rPr>
          <w:rFonts w:eastAsia="Arial"/>
          <w:bCs/>
          <w:color w:val="000000"/>
          <w:spacing w:val="-2"/>
        </w:rPr>
      </w:pPr>
      <w:r>
        <w:rPr>
          <w:rFonts w:eastAsia="Arial"/>
          <w:bCs/>
          <w:color w:val="000000"/>
          <w:spacing w:val="-2"/>
        </w:rPr>
      </w:r>
    </w:p>
    <w:p>
      <w:pPr>
        <w:pStyle w:val="ListParagraph"/>
        <w:tabs>
          <w:tab w:val="clear" w:pos="709"/>
          <w:tab w:val="left" w:pos="284" w:leader="none"/>
        </w:tabs>
        <w:spacing w:lineRule="atLeast" w:line="240"/>
        <w:ind w:left="928"/>
        <w:jc w:val="center"/>
        <w:rPr>
          <w:bCs/>
          <w:szCs w:val="24"/>
        </w:rPr>
      </w:pPr>
      <w:r>
        <w:rPr>
          <w:bCs/>
          <w:szCs w:val="24"/>
        </w:rPr>
        <w:t>Ожидаемые результаты реализации муниципальной подпрограммы</w:t>
      </w:r>
    </w:p>
    <w:tbl>
      <w:tblPr>
        <w:tblW w:w="10080" w:type="dxa"/>
        <w:jc w:val="left"/>
        <w:tblInd w:w="151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570"/>
        <w:gridCol w:w="2139"/>
        <w:gridCol w:w="1846"/>
        <w:gridCol w:w="1697"/>
        <w:gridCol w:w="1420"/>
        <w:gridCol w:w="2407"/>
      </w:tblGrid>
      <w:tr>
        <w:trPr>
          <w:trHeight w:val="363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  <w:w w:val="101"/>
              </w:rPr>
              <w:t>N</w:t>
            </w:r>
          </w:p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п/п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Задачи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uto" w:line="252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Решаемые проблемы</w:t>
            </w:r>
          </w:p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&lt;1&gt;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uto" w:line="252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Ожидаемые результаты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uto" w:line="252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Сроки достижения результатов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uto" w:line="252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Ответственный исполнитель (соисполнители)</w:t>
            </w:r>
          </w:p>
        </w:tc>
      </w:tr>
      <w:tr>
        <w:trPr>
          <w:trHeight w:val="219" w:hRule="atLeast"/>
        </w:trPr>
        <w:tc>
          <w:tcPr>
            <w:tcW w:w="100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Цель подпрограммы:</w:t>
            </w:r>
            <w:r>
              <w:rPr>
                <w:color w:val="000000"/>
              </w:rPr>
              <w:t xml:space="preserve"> </w:t>
            </w:r>
            <w:r>
              <w:rPr/>
              <w:t>Обеспечение создания условий для реализации муниципальной программы МО «Северо-Байкальский район»  «Развитие имущественных и земельных отношений.</w:t>
            </w:r>
          </w:p>
        </w:tc>
      </w:tr>
      <w:tr>
        <w:trPr>
          <w:trHeight w:val="86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1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/>
              <w:t>Развитие имущественных и земельных отношений (расходы на обеспечение создания условий для реализации муниципальной программы МО «Северо-Байкальский район») «Развитие имущественных и земельных отношений»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Предоставление возможности по оказанию помощи  в приобретении билетов к месту проведения обучения, оплата курсов обучающих семинаров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spacing w:lineRule="atLeast" w:line="240"/>
              <w:ind w:left="33"/>
              <w:jc w:val="both"/>
              <w:rPr>
                <w:szCs w:val="24"/>
              </w:rPr>
            </w:pPr>
            <w:r>
              <w:rPr>
                <w:szCs w:val="24"/>
              </w:rPr>
              <w:t>- повышение квалификации специалистов (получение сертификатов);</w:t>
            </w:r>
          </w:p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/>
              <w:t>- обучающие семинары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2022-2029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57" w:right="57"/>
              <w:jc w:val="both"/>
              <w:rPr>
                <w:rFonts w:eastAsia="Arial"/>
              </w:rPr>
            </w:pPr>
            <w:r>
              <w:rPr>
                <w:bCs/>
              </w:rPr>
              <w:t>Специалисты МКУ «Комитет по управлению муниципальным хозяйством» по земельным вопросам, консультант по имущественным отношениям</w:t>
            </w:r>
          </w:p>
        </w:tc>
      </w:tr>
    </w:tbl>
    <w:p>
      <w:pPr>
        <w:sectPr>
          <w:type w:val="nextPage"/>
          <w:pgSz w:w="11906" w:h="16838"/>
          <w:pgMar w:left="1134" w:right="851" w:gutter="0" w:header="0" w:top="1134" w:footer="0" w:bottom="1418"/>
          <w:pgNumType w:fmt="decimal"/>
          <w:formProt w:val="false"/>
          <w:textDirection w:val="lrTb"/>
          <w:docGrid w:type="default" w:linePitch="360" w:charSpace="0"/>
        </w:sectPr>
        <w:pStyle w:val="ListParagraph"/>
        <w:widowControl w:val="false"/>
        <w:ind w:left="142" w:right="-285"/>
        <w:jc w:val="both"/>
        <w:rPr>
          <w:rFonts w:eastAsia="Arial"/>
          <w:sz w:val="18"/>
          <w:szCs w:val="18"/>
        </w:rPr>
      </w:pPr>
      <w:r>
        <w:rPr>
          <w:rFonts w:eastAsia="Arial"/>
          <w:sz w:val="18"/>
          <w:szCs w:val="18"/>
        </w:rPr>
        <w:t xml:space="preserve">&lt;1&gt; В </w:t>
      </w:r>
      <w:r>
        <w:rPr>
          <w:rFonts w:eastAsia="Arial"/>
          <w:spacing w:val="-3"/>
          <w:sz w:val="18"/>
          <w:szCs w:val="18"/>
        </w:rPr>
        <w:t xml:space="preserve">графе </w:t>
      </w:r>
      <w:r>
        <w:rPr>
          <w:rFonts w:eastAsia="Arial"/>
          <w:sz w:val="18"/>
          <w:szCs w:val="18"/>
        </w:rPr>
        <w:t xml:space="preserve">указываются все проблемы, выявленные в разделе 1 муниципальной программы. </w:t>
      </w:r>
      <w:r>
        <w:rPr>
          <w:rFonts w:eastAsia="Arial"/>
          <w:spacing w:val="-2"/>
          <w:sz w:val="18"/>
          <w:szCs w:val="18"/>
        </w:rPr>
        <w:t xml:space="preserve">При </w:t>
      </w:r>
      <w:r>
        <w:rPr>
          <w:rFonts w:eastAsia="Arial"/>
          <w:sz w:val="18"/>
          <w:szCs w:val="18"/>
        </w:rPr>
        <w:t xml:space="preserve">невозможности </w:t>
      </w:r>
      <w:r>
        <w:rPr>
          <w:rFonts w:eastAsia="Arial"/>
          <w:spacing w:val="-3"/>
          <w:sz w:val="18"/>
          <w:szCs w:val="18"/>
        </w:rPr>
        <w:t xml:space="preserve">решения </w:t>
      </w:r>
      <w:r>
        <w:rPr>
          <w:rFonts w:eastAsia="Arial"/>
          <w:sz w:val="18"/>
          <w:szCs w:val="18"/>
        </w:rPr>
        <w:t xml:space="preserve">какой-либо проблемы в течение планового периода представляются пояснения о факторах, препятствующих ее </w:t>
      </w:r>
      <w:r>
        <w:rPr>
          <w:rFonts w:eastAsia="Arial"/>
          <w:spacing w:val="-3"/>
          <w:sz w:val="18"/>
          <w:szCs w:val="18"/>
        </w:rPr>
        <w:t xml:space="preserve">решению, </w:t>
      </w:r>
      <w:r>
        <w:rPr>
          <w:rFonts w:eastAsia="Arial"/>
          <w:sz w:val="18"/>
          <w:szCs w:val="18"/>
        </w:rPr>
        <w:t xml:space="preserve">и о перспективных планах </w:t>
      </w:r>
      <w:r>
        <w:rPr>
          <w:rFonts w:eastAsia="Arial"/>
          <w:spacing w:val="-3"/>
          <w:sz w:val="18"/>
          <w:szCs w:val="18"/>
        </w:rPr>
        <w:t xml:space="preserve">решения </w:t>
      </w:r>
      <w:r>
        <w:rPr>
          <w:rFonts w:eastAsia="Arial"/>
          <w:sz w:val="18"/>
          <w:szCs w:val="18"/>
        </w:rPr>
        <w:t>данной</w:t>
      </w:r>
      <w:r>
        <w:rPr>
          <w:rFonts w:eastAsia="Arial"/>
          <w:spacing w:val="-4"/>
          <w:sz w:val="18"/>
          <w:szCs w:val="18"/>
        </w:rPr>
        <w:t xml:space="preserve"> </w:t>
      </w:r>
      <w:r>
        <w:rPr>
          <w:rFonts w:eastAsia="Arial"/>
          <w:sz w:val="18"/>
          <w:szCs w:val="18"/>
        </w:rPr>
        <w:t>проблемы</w:t>
      </w:r>
      <w:r>
        <w:rPr>
          <w:rFonts w:eastAsia="Arial"/>
          <w:spacing w:val="-1"/>
          <w:sz w:val="18"/>
          <w:szCs w:val="18"/>
        </w:rPr>
        <w:t xml:space="preserve"> </w:t>
      </w:r>
      <w:r>
        <w:rPr>
          <w:rFonts w:eastAsia="Arial"/>
          <w:sz w:val="18"/>
          <w:szCs w:val="18"/>
        </w:rPr>
        <w:t>(в</w:t>
      </w:r>
      <w:r>
        <w:rPr>
          <w:rFonts w:eastAsia="Arial"/>
          <w:spacing w:val="-1"/>
          <w:sz w:val="18"/>
          <w:szCs w:val="18"/>
        </w:rPr>
        <w:t xml:space="preserve"> </w:t>
      </w:r>
      <w:r>
        <w:rPr>
          <w:rFonts w:eastAsia="Arial"/>
          <w:sz w:val="18"/>
          <w:szCs w:val="18"/>
        </w:rPr>
        <w:t>т.ч.</w:t>
      </w:r>
      <w:r>
        <w:rPr>
          <w:rFonts w:eastAsia="Arial"/>
          <w:spacing w:val="-3"/>
          <w:sz w:val="18"/>
          <w:szCs w:val="18"/>
        </w:rPr>
        <w:t xml:space="preserve"> </w:t>
      </w:r>
      <w:r>
        <w:rPr>
          <w:rFonts w:eastAsia="Arial"/>
          <w:sz w:val="18"/>
          <w:szCs w:val="18"/>
        </w:rPr>
        <w:t>в</w:t>
      </w:r>
      <w:r>
        <w:rPr>
          <w:rFonts w:eastAsia="Arial"/>
          <w:spacing w:val="-2"/>
          <w:sz w:val="18"/>
          <w:szCs w:val="18"/>
        </w:rPr>
        <w:t xml:space="preserve"> </w:t>
      </w:r>
      <w:r>
        <w:rPr>
          <w:rFonts w:eastAsia="Arial"/>
          <w:sz w:val="18"/>
          <w:szCs w:val="18"/>
        </w:rPr>
        <w:t>рамках</w:t>
      </w:r>
      <w:r>
        <w:rPr>
          <w:rFonts w:eastAsia="Arial"/>
          <w:spacing w:val="-3"/>
          <w:sz w:val="18"/>
          <w:szCs w:val="18"/>
        </w:rPr>
        <w:t xml:space="preserve"> </w:t>
      </w:r>
      <w:r>
        <w:rPr>
          <w:rFonts w:eastAsia="Arial"/>
          <w:sz w:val="18"/>
          <w:szCs w:val="18"/>
        </w:rPr>
        <w:t>других</w:t>
      </w:r>
      <w:r>
        <w:rPr>
          <w:rFonts w:eastAsia="Arial"/>
          <w:spacing w:val="-4"/>
          <w:sz w:val="18"/>
          <w:szCs w:val="18"/>
        </w:rPr>
        <w:t xml:space="preserve"> </w:t>
      </w:r>
      <w:r>
        <w:rPr>
          <w:rFonts w:eastAsia="Arial"/>
          <w:sz w:val="18"/>
          <w:szCs w:val="18"/>
        </w:rPr>
        <w:t>программ).</w:t>
      </w:r>
    </w:p>
    <w:p>
      <w:pPr>
        <w:pStyle w:val="Normal"/>
        <w:jc w:val="righ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Таблица 2 </w:t>
      </w:r>
      <w:r>
        <w:rPr>
          <w:rFonts w:eastAsia="Arial"/>
          <w:color w:val="000000"/>
          <w:sz w:val="24"/>
          <w:szCs w:val="24"/>
        </w:rPr>
        <w:t>приложения №3</w:t>
      </w:r>
    </w:p>
    <w:p>
      <w:pPr>
        <w:pStyle w:val="Normal"/>
        <w:jc w:val="right"/>
        <w:rPr>
          <w:highlight w:val="none"/>
          <w:shd w:fill="auto" w:val="clear"/>
        </w:rPr>
      </w:pPr>
      <w:r>
        <w:rPr>
          <w:rFonts w:eastAsia="Arial"/>
          <w:color w:val="000000"/>
          <w:sz w:val="24"/>
          <w:szCs w:val="24"/>
          <w:shd w:fill="auto" w:val="clear"/>
        </w:rPr>
        <w:t>к муниципальной программе</w:t>
      </w:r>
    </w:p>
    <w:p>
      <w:pPr>
        <w:pStyle w:val="Normal"/>
        <w:jc w:val="right"/>
        <w:rPr>
          <w:rFonts w:ascii="Calibri" w:hAnsi="Calibri" w:eastAsia="Arial"/>
          <w:sz w:val="22"/>
          <w:szCs w:val="22"/>
          <w:lang w:eastAsia="en-US"/>
        </w:rPr>
      </w:pPr>
      <w:r>
        <w:rPr>
          <w:rFonts w:eastAsia="Arial" w:ascii="Calibri" w:hAnsi="Calibri"/>
          <w:sz w:val="22"/>
          <w:szCs w:val="22"/>
          <w:lang w:eastAsia="en-US"/>
        </w:rPr>
      </w:r>
    </w:p>
    <w:p>
      <w:pPr>
        <w:pStyle w:val="Normal"/>
        <w:spacing w:lineRule="atLeast" w:line="240"/>
        <w:ind w:left="568"/>
        <w:jc w:val="center"/>
        <w:rPr>
          <w:bCs/>
        </w:rPr>
      </w:pPr>
      <w:r>
        <w:rPr>
          <w:bCs/>
        </w:rPr>
        <w:t xml:space="preserve">Целевые показатели муниципальной подпрограммы </w:t>
      </w:r>
    </w:p>
    <w:tbl>
      <w:tblPr>
        <w:tblpPr w:vertAnchor="text" w:horzAnchor="margin" w:tblpXSpec="center" w:leftFromText="180" w:rightFromText="180" w:tblpY="235"/>
        <w:tblW w:w="14894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11"/>
        <w:gridCol w:w="311"/>
        <w:gridCol w:w="1256"/>
        <w:gridCol w:w="497"/>
        <w:gridCol w:w="979"/>
        <w:gridCol w:w="1267"/>
        <w:gridCol w:w="673"/>
        <w:gridCol w:w="633"/>
        <w:gridCol w:w="601"/>
        <w:gridCol w:w="633"/>
        <w:gridCol w:w="592"/>
        <w:gridCol w:w="721"/>
        <w:gridCol w:w="1052"/>
        <w:gridCol w:w="271"/>
        <w:gridCol w:w="1716"/>
        <w:gridCol w:w="3380"/>
      </w:tblGrid>
      <w:tr>
        <w:trPr>
          <w:trHeight w:val="271" w:hRule="atLeast"/>
        </w:trPr>
        <w:tc>
          <w:tcPr>
            <w:tcW w:w="3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  <w:w w:val="101"/>
              </w:rPr>
              <w:t>N</w:t>
            </w:r>
          </w:p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п/п</w:t>
            </w:r>
          </w:p>
        </w:tc>
        <w:tc>
          <w:tcPr>
            <w:tcW w:w="15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Наименование показателя (индикатора)</w:t>
            </w:r>
          </w:p>
        </w:tc>
        <w:tc>
          <w:tcPr>
            <w:tcW w:w="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Ед. изм.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  <w:spacing w:val="-2"/>
              </w:rPr>
              <w:t xml:space="preserve">Необходимое </w:t>
            </w:r>
            <w:r>
              <w:rPr>
                <w:rFonts w:eastAsia="Arial"/>
              </w:rPr>
              <w:t>направление изменений (&gt;, &lt;, 0)</w:t>
            </w:r>
            <w:r>
              <w:rPr>
                <w:rFonts w:eastAsia="Arial"/>
                <w:spacing w:val="-6"/>
              </w:rPr>
              <w:t xml:space="preserve"> </w:t>
            </w:r>
            <w:r>
              <w:rPr>
                <w:rFonts w:eastAsia="Arial"/>
              </w:rPr>
              <w:t>&lt;1&gt;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 xml:space="preserve">Отчетный 2026 год  </w:t>
            </w:r>
            <w:r>
              <w:rPr>
                <w:rFonts w:eastAsia="Arial"/>
                <w:sz w:val="20"/>
              </w:rPr>
              <w:t>(фактически достигнутое значение)</w:t>
            </w:r>
          </w:p>
        </w:tc>
        <w:tc>
          <w:tcPr>
            <w:tcW w:w="49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Плановые значения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3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spacing w:lineRule="atLeast" w:line="24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Темп прироста (%) &lt;2&gt;</w:t>
            </w:r>
          </w:p>
        </w:tc>
      </w:tr>
      <w:tr>
        <w:trPr>
          <w:trHeight w:val="443" w:hRule="atLeast"/>
        </w:trPr>
        <w:tc>
          <w:tcPr>
            <w:tcW w:w="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56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4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2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2022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2023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2024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2025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2026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2027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2028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/>
              <w:t>год завершения действия программы 2029</w:t>
            </w:r>
          </w:p>
        </w:tc>
        <w:tc>
          <w:tcPr>
            <w:tcW w:w="33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</w:tr>
      <w:tr>
        <w:trPr>
          <w:trHeight w:val="394" w:hRule="atLeast"/>
        </w:trPr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hanging="649"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before="0" w:after="0"/>
              <w:ind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143" w:leader="none"/>
              </w:tabs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</w:tr>
      <w:tr>
        <w:trPr>
          <w:trHeight w:val="213" w:hRule="atLeast"/>
        </w:trPr>
        <w:tc>
          <w:tcPr>
            <w:tcW w:w="1489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09"/>
                <w:tab w:val="left" w:pos="425" w:leader="none"/>
              </w:tabs>
              <w:spacing w:lineRule="atLeast" w:line="240"/>
              <w:ind w:left="142"/>
              <w:jc w:val="both"/>
              <w:rPr>
                <w:color w:val="000000"/>
                <w:szCs w:val="24"/>
              </w:rPr>
            </w:pPr>
            <w:r>
              <w:rPr>
                <w:rFonts w:eastAsia="Arial"/>
                <w:szCs w:val="24"/>
              </w:rPr>
              <w:t>Цель</w:t>
            </w:r>
            <w:r>
              <w:rPr>
                <w:rFonts w:eastAsia="Arial"/>
              </w:rPr>
              <w:t>:</w:t>
            </w:r>
            <w:r>
              <w:rPr>
                <w:color w:val="000000"/>
              </w:rPr>
              <w:t xml:space="preserve"> </w:t>
            </w:r>
            <w:r>
              <w:rPr>
                <w:bCs/>
                <w:szCs w:val="24"/>
              </w:rPr>
              <w:t xml:space="preserve"> </w:t>
            </w:r>
            <w:r>
              <w:rPr>
                <w:szCs w:val="24"/>
              </w:rPr>
              <w:t xml:space="preserve"> Обеспечение создания условий для реализации муниципальной программы МО «Северо-Байкальский район» «Развитие имущественных и земельных отношений</w:t>
            </w:r>
          </w:p>
        </w:tc>
      </w:tr>
      <w:tr>
        <w:trPr>
          <w:trHeight w:val="213" w:hRule="atLeast"/>
        </w:trPr>
        <w:tc>
          <w:tcPr>
            <w:tcW w:w="1489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tabs>
                <w:tab w:val="clear" w:pos="709"/>
                <w:tab w:val="left" w:pos="425" w:leader="none"/>
                <w:tab w:val="left" w:pos="464" w:leader="none"/>
              </w:tabs>
              <w:spacing w:lineRule="atLeast" w:line="240"/>
              <w:ind w:left="1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</w:rPr>
              <w:t>Задача: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 1.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Развитие имущественных и земельных отношений (расходы на обеспечение создания условий для реализации муниципальной программы МО «Северо-Байкальский район») «Развитие имущественных и земельных отношений»</w:t>
            </w:r>
          </w:p>
        </w:tc>
      </w:tr>
      <w:tr>
        <w:trPr>
          <w:trHeight w:val="213" w:hRule="atLeast"/>
        </w:trPr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142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Целевой показатель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</w:tr>
      <w:tr>
        <w:trPr>
          <w:trHeight w:val="213" w:hRule="atLeast"/>
        </w:trPr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tabs>
                <w:tab w:val="clear" w:pos="709"/>
                <w:tab w:val="left" w:pos="425" w:leader="none"/>
              </w:tabs>
              <w:suppressAutoHyphens w:val="true"/>
              <w:spacing w:lineRule="atLeast" w:line="240"/>
              <w:ind w:firstLine="142" w:left="142"/>
              <w:jc w:val="both"/>
              <w:rPr>
                <w:szCs w:val="24"/>
              </w:rPr>
            </w:pPr>
            <w:r>
              <w:rPr>
                <w:szCs w:val="24"/>
              </w:rPr>
              <w:t>повышение квалификации специалистов (получение сертификатов);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чел.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&lt;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  <w:lang w:val="en-US"/>
              </w:rPr>
            </w:pPr>
            <w:r>
              <w:rPr>
                <w:rFonts w:eastAsia="Arial"/>
                <w:lang w:val="en-US"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  <w:lang w:val="en-US"/>
              </w:rPr>
            </w:pPr>
            <w:r>
              <w:rPr>
                <w:rFonts w:eastAsia="Arial"/>
                <w:lang w:val="en-US"/>
              </w:rPr>
              <w:t>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</w:tr>
      <w:tr>
        <w:trPr>
          <w:trHeight w:val="213" w:hRule="atLeast"/>
        </w:trPr>
        <w:tc>
          <w:tcPr>
            <w:tcW w:w="622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</w:r>
          </w:p>
        </w:tc>
        <w:tc>
          <w:tcPr>
            <w:tcW w:w="9175" w:type="dxa"/>
            <w:gridSpan w:val="12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&lt;1&gt; Увеличение значения показателя (прямой показатель); &lt; - уменьшение значения показателя (обратный показатель); 0 - без изменений.</w:t>
            </w:r>
          </w:p>
        </w:tc>
        <w:tc>
          <w:tcPr>
            <w:tcW w:w="5096" w:type="dxa"/>
            <w:gridSpan w:val="2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</w:r>
          </w:p>
        </w:tc>
      </w:tr>
      <w:tr>
        <w:trPr>
          <w:trHeight w:val="213" w:hRule="atLeast"/>
        </w:trPr>
        <w:tc>
          <w:tcPr>
            <w:tcW w:w="622" w:type="dxa"/>
            <w:gridSpan w:val="2"/>
            <w:tcBorders/>
          </w:tcPr>
          <w:p>
            <w:pPr>
              <w:pStyle w:val="Normal"/>
              <w:widowControl w:val="false"/>
              <w:ind w:firstLine="5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</w:r>
          </w:p>
        </w:tc>
        <w:tc>
          <w:tcPr>
            <w:tcW w:w="9175" w:type="dxa"/>
            <w:gridSpan w:val="12"/>
            <w:tcBorders/>
            <w:shd w:color="auto" w:fill="auto" w:val="clear"/>
          </w:tcPr>
          <w:p>
            <w:pPr>
              <w:pStyle w:val="Normal"/>
              <w:widowControl w:val="false"/>
              <w:ind w:firstLine="5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 xml:space="preserve">&lt;2&gt; Для прямого показателя, а также для показателя, необходимое направление изменений значения которого "0", значение </w:t>
            </w:r>
            <w:r>
              <w:rPr>
                <w:rFonts w:eastAsia="Arial"/>
                <w:spacing w:val="-3"/>
                <w:sz w:val="22"/>
                <w:szCs w:val="22"/>
              </w:rPr>
              <w:t xml:space="preserve">графы </w:t>
            </w:r>
            <w:r>
              <w:rPr>
                <w:rFonts w:eastAsia="Arial"/>
                <w:sz w:val="22"/>
                <w:szCs w:val="22"/>
              </w:rPr>
              <w:t xml:space="preserve">12 рассчитывается по </w:t>
            </w:r>
            <w:r>
              <w:rPr>
                <w:rFonts w:eastAsia="Arial"/>
                <w:spacing w:val="-3"/>
                <w:sz w:val="22"/>
                <w:szCs w:val="22"/>
              </w:rPr>
              <w:t xml:space="preserve">формуле: </w:t>
            </w:r>
            <w:r>
              <w:rPr>
                <w:rFonts w:eastAsia="Arial"/>
                <w:sz w:val="22"/>
                <w:szCs w:val="22"/>
              </w:rPr>
              <w:t>(гр. 10 / гр. 6 x 100) – 100.</w:t>
            </w:r>
          </w:p>
          <w:p>
            <w:pPr>
              <w:pStyle w:val="Normal"/>
              <w:widowControl w:val="false"/>
              <w:jc w:val="both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</w:r>
          </w:p>
        </w:tc>
        <w:tc>
          <w:tcPr>
            <w:tcW w:w="509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ind w:firstLine="5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</w:r>
          </w:p>
        </w:tc>
      </w:tr>
    </w:tbl>
    <w:p>
      <w:pPr>
        <w:pStyle w:val="Normal"/>
        <w:tabs>
          <w:tab w:val="clear" w:pos="709"/>
          <w:tab w:val="left" w:pos="3098" w:leader="none"/>
        </w:tabs>
        <w:rPr>
          <w:rFonts w:eastAsia="Arial"/>
          <w:bCs/>
          <w:w w:val="110"/>
        </w:rPr>
      </w:pPr>
      <w:r/>
      <w:r>
        <w:rPr>
          <w:rFonts w:eastAsia="Arial"/>
        </w:rPr>
        <w:tab/>
      </w:r>
    </w:p>
    <w:p>
      <w:pPr>
        <w:pStyle w:val="Normal"/>
        <w:tabs>
          <w:tab w:val="clear" w:pos="709"/>
          <w:tab w:val="left" w:pos="3098" w:leader="none"/>
        </w:tabs>
        <w:jc w:val="right"/>
        <w:rPr>
          <w:rFonts w:eastAsia="Arial"/>
          <w:bCs/>
          <w:w w:val="110"/>
        </w:rPr>
      </w:pPr>
      <w:r>
        <w:rPr>
          <w:rFonts w:eastAsia="Arial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tabs>
          <w:tab w:val="clear" w:pos="709"/>
          <w:tab w:val="left" w:pos="3098" w:leader="none"/>
        </w:tabs>
        <w:jc w:val="right"/>
        <w:rPr>
          <w:rFonts w:eastAsia="Arial"/>
          <w:bCs/>
          <w:w w:val="110"/>
        </w:rPr>
      </w:pPr>
      <w:r>
        <w:rPr>
          <w:rFonts w:eastAsia="Arial"/>
          <w:bCs/>
          <w:w w:val="110"/>
        </w:rPr>
      </w:r>
    </w:p>
    <w:p>
      <w:pPr>
        <w:pStyle w:val="Normal"/>
        <w:tabs>
          <w:tab w:val="clear" w:pos="709"/>
          <w:tab w:val="left" w:pos="3098" w:leader="none"/>
        </w:tabs>
        <w:jc w:val="right"/>
        <w:rPr>
          <w:rFonts w:eastAsia="Arial"/>
          <w:bCs/>
          <w:w w:val="110"/>
        </w:rPr>
      </w:pPr>
      <w:r>
        <w:rPr>
          <w:rFonts w:eastAsia="Arial"/>
          <w:bCs/>
          <w:w w:val="110"/>
        </w:rPr>
      </w:r>
    </w:p>
    <w:p>
      <w:pPr>
        <w:pStyle w:val="Normal"/>
        <w:tabs>
          <w:tab w:val="clear" w:pos="709"/>
          <w:tab w:val="left" w:pos="3098" w:leader="none"/>
        </w:tabs>
        <w:jc w:val="right"/>
        <w:rPr>
          <w:rFonts w:eastAsia="Arial"/>
          <w:bCs/>
          <w:w w:val="110"/>
        </w:rPr>
      </w:pPr>
      <w:r>
        <w:rPr>
          <w:rFonts w:eastAsia="Arial"/>
          <w:color w:val="000000"/>
          <w:sz w:val="22"/>
          <w:szCs w:val="22"/>
        </w:rPr>
        <w:t xml:space="preserve">             </w:t>
      </w:r>
      <w:r>
        <w:rPr>
          <w:rFonts w:eastAsia="Arial"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Таблица 3 </w:t>
      </w:r>
      <w:r>
        <w:rPr>
          <w:rFonts w:eastAsia="Arial"/>
          <w:color w:val="000000"/>
          <w:sz w:val="24"/>
          <w:szCs w:val="24"/>
        </w:rPr>
        <w:t>приложения №3</w:t>
      </w:r>
    </w:p>
    <w:p>
      <w:pPr>
        <w:pStyle w:val="Normal"/>
        <w:tabs>
          <w:tab w:val="clear" w:pos="709"/>
          <w:tab w:val="left" w:pos="3098" w:leader="none"/>
        </w:tabs>
        <w:jc w:val="right"/>
        <w:rPr>
          <w:highlight w:val="none"/>
          <w:shd w:fill="auto" w:val="clear"/>
        </w:rPr>
      </w:pPr>
      <w:r>
        <w:rPr>
          <w:rFonts w:eastAsia="Arial"/>
          <w:bCs/>
          <w:color w:val="000000"/>
          <w:spacing w:val="-2"/>
          <w:w w:val="110"/>
          <w:sz w:val="24"/>
          <w:szCs w:val="24"/>
          <w:shd w:fill="auto" w:val="clear"/>
          <w:lang w:eastAsia="en-US"/>
        </w:rPr>
        <w:t>к муниципальной программе</w:t>
      </w:r>
    </w:p>
    <w:p>
      <w:pPr>
        <w:pStyle w:val="Normal"/>
        <w:jc w:val="right"/>
        <w:rPr>
          <w:color w:val="000000"/>
          <w:sz w:val="20"/>
        </w:rPr>
      </w:pPr>
      <w:r>
        <w:rPr>
          <w:color w:val="000000"/>
          <w:sz w:val="2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  <w:t>Информация о порядке расчета значений целевых индикаторов муниципальной подпрограммы</w:t>
      </w:r>
    </w:p>
    <w:p>
      <w:pPr>
        <w:pStyle w:val="Normal"/>
        <w:jc w:val="right"/>
        <w:rPr>
          <w:color w:val="000000"/>
          <w:sz w:val="20"/>
        </w:rPr>
      </w:pPr>
      <w:r>
        <w:rPr>
          <w:color w:val="000000"/>
          <w:sz w:val="20"/>
        </w:rPr>
      </w:r>
    </w:p>
    <w:tbl>
      <w:tblPr>
        <w:tblW w:w="10279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60"/>
        <w:gridCol w:w="3092"/>
        <w:gridCol w:w="1119"/>
        <w:gridCol w:w="3831"/>
        <w:gridCol w:w="1677"/>
      </w:tblGrid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  <w:r>
              <w:rPr>
                <w:color w:val="000000"/>
              </w:rPr>
              <w:t>п/п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показателя (индикатора)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Ед. изм.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Методика расчета целевого показателя (индикатора) ˂1˃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Источник полученных данных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/>
              <w:t>повышение квалификации специалистов (получение сертификатов)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чел.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отчетность</w:t>
            </w:r>
          </w:p>
        </w:tc>
      </w:tr>
    </w:tbl>
    <w:p>
      <w:pPr>
        <w:sectPr>
          <w:type w:val="nextPage"/>
          <w:pgSz w:orient="landscape" w:w="16838" w:h="11906"/>
          <w:pgMar w:left="1134" w:right="851" w:gutter="0" w:header="0" w:top="1134" w:footer="0" w:bottom="1418"/>
          <w:pgNumType w:fmt="decimal"/>
          <w:formProt w:val="false"/>
          <w:textDirection w:val="lrTb"/>
          <w:docGrid w:type="default" w:linePitch="360" w:charSpace="0"/>
        </w:sectPr>
        <w:pStyle w:val="Normal"/>
        <w:widowControl w:val="false"/>
        <w:rPr>
          <w:rFonts w:eastAsia="Arial"/>
          <w:sz w:val="20"/>
        </w:rPr>
      </w:pPr>
      <w:r>
        <w:rPr>
          <w:rFonts w:eastAsia="Arial"/>
          <w:sz w:val="22"/>
          <w:szCs w:val="22"/>
        </w:rPr>
        <w:t>&lt;</w:t>
      </w:r>
      <w:r>
        <w:rPr>
          <w:rFonts w:eastAsia="Arial"/>
          <w:sz w:val="20"/>
        </w:rPr>
        <w:t>1&gt; Для удельных (относительных) показателей указывается формула расчета, для натуральных (абсолютных) показателей указывается источник информации.</w:t>
      </w:r>
    </w:p>
    <w:p>
      <w:pPr>
        <w:pStyle w:val="Normal"/>
        <w:jc w:val="righ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Таблица 4 </w:t>
      </w:r>
      <w:r>
        <w:rPr>
          <w:rFonts w:eastAsia="Arial"/>
          <w:color w:val="000000"/>
          <w:sz w:val="24"/>
          <w:szCs w:val="24"/>
        </w:rPr>
        <w:t xml:space="preserve">приложения №3 </w:t>
      </w:r>
    </w:p>
    <w:p>
      <w:pPr>
        <w:pStyle w:val="Normal"/>
        <w:jc w:val="right"/>
        <w:rPr>
          <w:highlight w:val="none"/>
          <w:shd w:fill="auto" w:val="clear"/>
        </w:rPr>
      </w:pPr>
      <w:r>
        <w:rPr>
          <w:rFonts w:eastAsia="Arial"/>
          <w:color w:val="000000"/>
          <w:sz w:val="24"/>
          <w:szCs w:val="24"/>
          <w:shd w:fill="auto" w:val="clear"/>
        </w:rPr>
        <w:t>к муниципальной программе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jc w:val="center"/>
        <w:rPr/>
      </w:pPr>
      <w:r>
        <w:rPr>
          <w:rFonts w:eastAsia="Arial"/>
          <w:w w:val="110"/>
        </w:rPr>
        <w:t>Перечень мероприятий и ресурсное обеспечение по подпрограмме 3</w:t>
      </w:r>
    </w:p>
    <w:tbl>
      <w:tblPr>
        <w:tblW w:w="16320" w:type="dxa"/>
        <w:jc w:val="left"/>
        <w:tblInd w:w="-71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72"/>
        <w:gridCol w:w="1353"/>
        <w:gridCol w:w="442"/>
        <w:gridCol w:w="384"/>
        <w:gridCol w:w="367"/>
        <w:gridCol w:w="320"/>
        <w:gridCol w:w="579"/>
        <w:gridCol w:w="568"/>
        <w:gridCol w:w="576"/>
        <w:gridCol w:w="620"/>
        <w:gridCol w:w="518"/>
        <w:gridCol w:w="480"/>
        <w:gridCol w:w="569"/>
        <w:gridCol w:w="619"/>
        <w:gridCol w:w="809"/>
        <w:gridCol w:w="767"/>
        <w:gridCol w:w="757"/>
        <w:gridCol w:w="813"/>
        <w:gridCol w:w="762"/>
        <w:gridCol w:w="767"/>
        <w:gridCol w:w="922"/>
        <w:gridCol w:w="922"/>
        <w:gridCol w:w="2132"/>
      </w:tblGrid>
      <w:tr>
        <w:trPr>
          <w:trHeight w:val="480" w:hRule="atLeast"/>
        </w:trPr>
        <w:tc>
          <w:tcPr>
            <w:tcW w:w="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п/п</w:t>
            </w: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подпрограммы, мероприятия муниципальной программы</w:t>
            </w:r>
          </w:p>
        </w:tc>
        <w:tc>
          <w:tcPr>
            <w:tcW w:w="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Ожидаемый</w:t>
            </w:r>
          </w:p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социально-</w:t>
            </w:r>
          </w:p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экономический</w:t>
            </w:r>
          </w:p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эффект</w:t>
            </w:r>
          </w:p>
          <w:p>
            <w:pPr>
              <w:pStyle w:val="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20"/>
              </w:rPr>
              <w:t>&lt;1&gt;</w:t>
            </w:r>
          </w:p>
        </w:tc>
        <w:tc>
          <w:tcPr>
            <w:tcW w:w="7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Период реализации программы. подпрограммы</w:t>
            </w:r>
          </w:p>
        </w:tc>
        <w:tc>
          <w:tcPr>
            <w:tcW w:w="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 финансирования</w:t>
            </w:r>
          </w:p>
        </w:tc>
        <w:tc>
          <w:tcPr>
            <w:tcW w:w="1104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Финансовые показатели, тыс. руб.</w:t>
            </w:r>
          </w:p>
        </w:tc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Итого: ∑граф 7,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9,11,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 и т.д.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2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75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/>
              <w:t>2022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2023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2024</w:t>
            </w:r>
          </w:p>
        </w:tc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2025</w:t>
            </w:r>
          </w:p>
        </w:tc>
        <w:tc>
          <w:tcPr>
            <w:tcW w:w="1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2026</w:t>
            </w: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2027</w:t>
            </w:r>
          </w:p>
        </w:tc>
        <w:tc>
          <w:tcPr>
            <w:tcW w:w="1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2028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2029</w:t>
            </w:r>
          </w:p>
        </w:tc>
        <w:tc>
          <w:tcPr>
            <w:tcW w:w="21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2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Начало реализации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Окончание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реализации</w:t>
            </w:r>
          </w:p>
        </w:tc>
        <w:tc>
          <w:tcPr>
            <w:tcW w:w="3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tabs>
                <w:tab w:val="clear" w:pos="709"/>
                <w:tab w:val="left" w:pos="852" w:leader="none"/>
              </w:tabs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Утверждено в бюджете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&lt;3&gt;</w:t>
            </w:r>
          </w:p>
        </w:tc>
        <w:tc>
          <w:tcPr>
            <w:tcW w:w="21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4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5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6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7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8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9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10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11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13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15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16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17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19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21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22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23</w:t>
            </w:r>
          </w:p>
        </w:tc>
      </w:tr>
      <w:tr>
        <w:trPr/>
        <w:tc>
          <w:tcPr>
            <w:tcW w:w="16318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Подпрограмма Обеспечение создания условий для реализации муниципальной программы МО «Северо-Байкальский район»</w:t>
            </w:r>
          </w:p>
          <w:p>
            <w:pPr>
              <w:pStyle w:val="Normal"/>
              <w:jc w:val="center"/>
              <w:rPr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«Развитие имущественных и земельных отношений»</w:t>
            </w:r>
          </w:p>
        </w:tc>
      </w:tr>
      <w:tr>
        <w:trPr/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</w:rPr>
            </w:pPr>
            <w:r>
              <w:rPr>
                <w:sz w:val="20"/>
              </w:rPr>
              <w:t>Основное мероприятие программы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</w:tr>
      <w:tr>
        <w:trPr/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>3.1.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</w:rPr>
            </w:pPr>
            <w:r>
              <w:rPr>
                <w:sz w:val="20"/>
              </w:rPr>
              <w:t>Мероприятия 1.</w:t>
            </w:r>
          </w:p>
          <w:p>
            <w:pPr>
              <w:pStyle w:val="Normal"/>
              <w:jc w:val="both"/>
              <w:rPr>
                <w:sz w:val="20"/>
              </w:rPr>
            </w:pPr>
            <w:r>
              <w:rPr>
                <w:sz w:val="20"/>
              </w:rPr>
              <w:t>Развитие имущественных и земельных отношений (расходы на обеспечение создания условий для реализации муниципальной программы МО «Северо-Байкальский район») «Развитие имущественных и земельных отношений»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2022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2029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1363,24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1363,24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1398,1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1398,1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ind w:left="-114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1635,4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left="-116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1635,4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1736,09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1736,09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1428,16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1428,16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1416,41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1416,41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1416,41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1416,41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1982,6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12376,41</w:t>
            </w:r>
          </w:p>
        </w:tc>
      </w:tr>
      <w:tr>
        <w:trPr>
          <w:trHeight w:val="186" w:hRule="atLeast"/>
        </w:trPr>
        <w:tc>
          <w:tcPr>
            <w:tcW w:w="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</w:rPr>
              <w:t>Итого подпрограмма 3: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2022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2029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1363,24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1363,24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1398,1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1398,1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ind w:left="-114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1635,4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left="-116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1635,4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1736,09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1736,09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1428,16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1428,16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1416,41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1416,41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1416,41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1416,41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1982,6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12376,41</w:t>
            </w:r>
          </w:p>
        </w:tc>
      </w:tr>
      <w:tr>
        <w:trPr/>
        <w:tc>
          <w:tcPr>
            <w:tcW w:w="2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ФБ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ФБ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0,0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0,0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0,0</w:t>
            </w:r>
          </w:p>
        </w:tc>
      </w:tr>
      <w:tr>
        <w:trPr/>
        <w:tc>
          <w:tcPr>
            <w:tcW w:w="2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РБ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РБ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75,94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75,94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284,86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284,86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114,22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114,22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199,0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199,0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674,02</w:t>
            </w:r>
          </w:p>
        </w:tc>
      </w:tr>
      <w:tr>
        <w:trPr/>
        <w:tc>
          <w:tcPr>
            <w:tcW w:w="2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МБ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x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МБ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1287,3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1287,3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1398,1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1398,1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1350,53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1350,53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1621,87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1621,87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1229,17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1229,17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1416,41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1416,41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1416,41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0"/>
              </w:rPr>
              <w:t>1416,41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1982,6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11702,39</w:t>
            </w:r>
          </w:p>
        </w:tc>
      </w:tr>
      <w:tr>
        <w:trPr/>
        <w:tc>
          <w:tcPr>
            <w:tcW w:w="2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</w:rPr>
            </w:pPr>
            <w:r>
              <w:rPr>
                <w:b/>
                <w:sz w:val="20"/>
              </w:rPr>
              <w:t>ВБ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textAlignment w:val="baseline"/>
              <w:rPr>
                <w:b/>
                <w:sz w:val="20"/>
              </w:rPr>
            </w:pPr>
            <w:r>
              <w:rPr>
                <w:b/>
                <w:sz w:val="20"/>
              </w:rPr>
              <w:t>ВБ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</w:tr>
    </w:tbl>
    <w:p>
      <w:pPr>
        <w:sectPr>
          <w:type w:val="nextPage"/>
          <w:pgSz w:orient="landscape" w:w="16838" w:h="11906"/>
          <w:pgMar w:left="1134" w:right="851" w:gutter="0" w:header="0" w:top="1134" w:footer="0" w:bottom="1418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jc w:val="righ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Таблица 5 </w:t>
      </w:r>
      <w:r>
        <w:rPr>
          <w:rFonts w:eastAsia="Arial"/>
          <w:color w:val="000000"/>
          <w:sz w:val="24"/>
          <w:szCs w:val="24"/>
        </w:rPr>
        <w:t>приложения № 3</w:t>
      </w:r>
    </w:p>
    <w:p>
      <w:pPr>
        <w:pStyle w:val="Normal"/>
        <w:jc w:val="right"/>
        <w:rPr>
          <w:highlight w:val="none"/>
          <w:shd w:fill="auto" w:val="clear"/>
        </w:rPr>
      </w:pPr>
      <w:r>
        <w:rPr>
          <w:rFonts w:eastAsia="Arial"/>
          <w:bCs/>
          <w:color w:val="000000"/>
          <w:spacing w:val="-2"/>
          <w:sz w:val="24"/>
          <w:szCs w:val="24"/>
          <w:shd w:fill="auto" w:val="clear"/>
          <w:lang w:eastAsia="en-US"/>
        </w:rPr>
        <w:t>к муниципальной программе</w:t>
      </w:r>
    </w:p>
    <w:p>
      <w:pPr>
        <w:pStyle w:val="Normal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widowControl w:val="false"/>
        <w:jc w:val="right"/>
        <w:rPr>
          <w:rFonts w:eastAsia="Arial"/>
          <w:b/>
          <w:bCs/>
          <w:w w:val="110"/>
        </w:rPr>
      </w:pPr>
      <w:r>
        <w:rPr>
          <w:rFonts w:eastAsia="Arial"/>
          <w:b/>
          <w:bCs/>
          <w:w w:val="110"/>
        </w:rPr>
      </w:r>
    </w:p>
    <w:p>
      <w:pPr>
        <w:pStyle w:val="Normal"/>
        <w:widowControl w:val="false"/>
        <w:jc w:val="center"/>
        <w:rPr>
          <w:rFonts w:eastAsia="Arial"/>
          <w:w w:val="110"/>
        </w:rPr>
      </w:pPr>
      <w:r>
        <w:rPr>
          <w:rFonts w:eastAsia="Arial"/>
          <w:w w:val="110"/>
        </w:rPr>
        <w:t>Сравнительная таблица целевых показателей на текущий период</w:t>
      </w:r>
    </w:p>
    <w:p>
      <w:pPr>
        <w:pStyle w:val="Normal"/>
        <w:widowControl w:val="false"/>
        <w:jc w:val="right"/>
        <w:rPr>
          <w:rFonts w:eastAsia="Arial"/>
          <w:sz w:val="20"/>
        </w:rPr>
      </w:pPr>
      <w:r>
        <w:rPr>
          <w:rFonts w:eastAsia="Arial"/>
          <w:sz w:val="20"/>
        </w:rPr>
      </w:r>
    </w:p>
    <w:tbl>
      <w:tblPr>
        <w:tblW w:w="10208" w:type="dxa"/>
        <w:jc w:val="left"/>
        <w:tblInd w:w="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17"/>
        <w:gridCol w:w="3828"/>
        <w:gridCol w:w="819"/>
        <w:gridCol w:w="2309"/>
        <w:gridCol w:w="2835"/>
      </w:tblGrid>
      <w:tr>
        <w:trPr>
          <w:trHeight w:val="1392" w:hRule="atLeast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  <w:w w:val="101"/>
              </w:rPr>
              <w:t>N</w:t>
            </w:r>
          </w:p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п/п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Наименование показателя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rFonts w:eastAsia="Arial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Ед. изм.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firstLine="142" w:left="33" w:right="78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Плановое значение целевого показателя (индикатора)</w:t>
            </w:r>
          </w:p>
          <w:p>
            <w:pPr>
              <w:pStyle w:val="Normal"/>
              <w:widowControl w:val="false"/>
              <w:ind w:firstLine="142" w:left="33" w:right="78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(раздел 4)</w:t>
            </w:r>
          </w:p>
          <w:p>
            <w:pPr>
              <w:pStyle w:val="Normal"/>
              <w:widowControl w:val="false"/>
              <w:rPr>
                <w:rFonts w:eastAsia="Arial"/>
              </w:rPr>
            </w:pPr>
            <w:r>
              <w:rPr>
                <w:rFonts w:eastAsia="Arial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141" w:leader="none"/>
                <w:tab w:val="left" w:pos="2127" w:leader="none"/>
                <w:tab w:val="left" w:pos="2552" w:leader="none"/>
                <w:tab w:val="left" w:pos="2835" w:leader="none"/>
                <w:tab w:val="left" w:pos="3828" w:leader="none"/>
                <w:tab w:val="left" w:pos="4395" w:leader="none"/>
              </w:tabs>
              <w:ind w:firstLine="64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Планируемые показатели к достижению в пределах доведенных бюджетных ассигнований на текущий финансовый год</w:t>
            </w:r>
          </w:p>
        </w:tc>
      </w:tr>
      <w:tr>
        <w:trPr>
          <w:trHeight w:val="213" w:hRule="atLeast"/>
        </w:trPr>
        <w:tc>
          <w:tcPr>
            <w:tcW w:w="102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Arial"/>
              </w:rPr>
            </w:pPr>
            <w:r>
              <w:rPr>
                <w:color w:val="000000"/>
              </w:rPr>
              <w:t>Подпрограмма 3. «</w:t>
            </w:r>
            <w:r>
              <w:rPr/>
              <w:t>Обеспечение создания условий для реализации муниципальной программы МО «Северо-Байкальский район»  «Развитие имущественных и земельных отношений»»</w:t>
            </w:r>
          </w:p>
        </w:tc>
      </w:tr>
      <w:tr>
        <w:trPr>
          <w:trHeight w:val="213" w:hRule="atLeast"/>
        </w:trPr>
        <w:tc>
          <w:tcPr>
            <w:tcW w:w="102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  <w:t>Цель: Обеспечение создания условий для реализации муниципальной программы МО «Северо-Байкальский район»  «Развитие имущественных и земельных отношений».</w:t>
            </w:r>
          </w:p>
        </w:tc>
      </w:tr>
      <w:tr>
        <w:trPr>
          <w:trHeight w:val="213" w:hRule="atLeast"/>
        </w:trPr>
        <w:tc>
          <w:tcPr>
            <w:tcW w:w="102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tabs>
                <w:tab w:val="clear" w:pos="709"/>
                <w:tab w:val="left" w:pos="425" w:leader="none"/>
                <w:tab w:val="left" w:pos="464" w:leader="none"/>
              </w:tabs>
              <w:spacing w:lineRule="atLeast" w:line="240"/>
              <w:ind w:left="142"/>
              <w:jc w:val="both"/>
              <w:rPr>
                <w:rFonts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</w:rPr>
              <w:t>Задачи: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9"/>
                <w:tab w:val="left" w:pos="144" w:leader="none"/>
              </w:tabs>
              <w:suppressAutoHyphens w:val="true"/>
              <w:ind w:hanging="0" w:left="720"/>
              <w:jc w:val="both"/>
              <w:outlineLvl w:val="1"/>
              <w:rPr>
                <w:color w:val="000000"/>
                <w:szCs w:val="24"/>
              </w:rPr>
            </w:pPr>
            <w:r>
              <w:rPr>
                <w:szCs w:val="24"/>
              </w:rPr>
              <w:t>Развитие имущественных и земельных отношений (расходы на обеспечение создания условий для реализации муниципальной программы МО «Северо-Байкальский район») «Развитие имущественных и земельных отношений»</w:t>
            </w:r>
          </w:p>
        </w:tc>
      </w:tr>
      <w:tr>
        <w:trPr>
          <w:trHeight w:val="213" w:hRule="atLeast"/>
        </w:trPr>
        <w:tc>
          <w:tcPr>
            <w:tcW w:w="102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  <w:t>Целевой показатель:</w:t>
            </w:r>
          </w:p>
        </w:tc>
      </w:tr>
      <w:tr>
        <w:trPr>
          <w:trHeight w:val="213" w:hRule="atLeast"/>
        </w:trPr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left="144"/>
              <w:jc w:val="both"/>
              <w:rPr/>
            </w:pPr>
            <w:r>
              <w:rPr/>
              <w:t>повышение квалификации специалистов (получение сертификатов)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Чел.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0</w:t>
            </w:r>
          </w:p>
        </w:tc>
      </w:tr>
    </w:tbl>
    <w:p>
      <w:pPr>
        <w:pStyle w:val="Normal"/>
        <w:widowControl w:val="false"/>
        <w:jc w:val="center"/>
        <w:rPr>
          <w:rFonts w:eastAsia="Arial"/>
        </w:rPr>
      </w:pPr>
      <w:r>
        <w:rPr>
          <w:rFonts w:eastAsia="Arial"/>
        </w:rPr>
      </w:r>
    </w:p>
    <w:p>
      <w:pPr>
        <w:pStyle w:val="Normal"/>
        <w:widowControl w:val="false"/>
        <w:jc w:val="center"/>
        <w:rPr>
          <w:rFonts w:eastAsia="Arial"/>
        </w:rPr>
      </w:pPr>
      <w:r>
        <w:rPr>
          <w:rFonts w:eastAsia="Arial"/>
        </w:rPr>
      </w:r>
    </w:p>
    <w:p>
      <w:pPr>
        <w:pStyle w:val="Normal"/>
        <w:rPr>
          <w:rFonts w:eastAsia="Arial"/>
        </w:rPr>
      </w:pPr>
      <w:r>
        <w:rPr>
          <w:rFonts w:eastAsia="Arial"/>
        </w:rPr>
      </w:r>
    </w:p>
    <w:p>
      <w:pPr>
        <w:pStyle w:val="Normal"/>
        <w:rPr>
          <w:rFonts w:eastAsia="Arial"/>
        </w:rPr>
      </w:pPr>
      <w:r>
        <w:rPr>
          <w:rFonts w:eastAsia="Arial"/>
        </w:rPr>
      </w:r>
    </w:p>
    <w:p>
      <w:pPr>
        <w:pStyle w:val="Normal"/>
        <w:rPr>
          <w:rFonts w:eastAsia="Arial"/>
        </w:rPr>
      </w:pPr>
      <w:r>
        <w:rPr>
          <w:rFonts w:eastAsia="Arial"/>
        </w:rPr>
      </w:r>
    </w:p>
    <w:p>
      <w:pPr>
        <w:pStyle w:val="Normal"/>
        <w:ind w:right="-6"/>
        <w:jc w:val="both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sectPr>
      <w:type w:val="nextPage"/>
      <w:pgSz w:w="11906" w:h="16838"/>
      <w:pgMar w:left="1134" w:right="70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Cambria"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  <w:font w:name="Consolas">
    <w:charset w:val="cc"/>
    <w:family w:val="roman"/>
    <w:pitch w:val="variable"/>
  </w:font>
  <w:font w:name="Symbol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Verdana">
    <w:charset w:val="cc"/>
    <w:family w:val="roman"/>
    <w:pitch w:val="variable"/>
  </w:font>
  <w:font w:name="Antique Olive">
    <w:charset w:val="01"/>
    <w:family w:val="swiss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Antique Olive" w:hAnsi="Antique Olive" w:cs="Antique Olive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45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165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85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605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325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045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765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85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205" w:hanging="180"/>
      </w:pPr>
      <w:rPr/>
    </w:lvl>
  </w:abstractNum>
  <w:abstractNum w:abstractNumId="4">
    <w:lvl w:ilvl="0">
      <w:start w:val="1"/>
      <w:numFmt w:val="bullet"/>
      <w:lvlText w:val=""/>
      <w:lvlJc w:val="left"/>
      <w:pPr>
        <w:tabs>
          <w:tab w:val="num" w:pos="0"/>
        </w:tabs>
        <w:ind w:left="107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6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967" w:hanging="684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3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3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03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3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3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3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3" w:hanging="180"/>
      </w:pPr>
      <w:rPr/>
    </w:lvl>
  </w:abstractNum>
  <w:abstractNum w:abstractNumId="7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sz w:val="24"/>
        <w:rFonts w:ascii="Times New Roman" w:hAnsi="Times New Roman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393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13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33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53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73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93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713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33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53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1575" w:hanging="1008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287" w:hanging="7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7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47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47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007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007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367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367" w:hanging="180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b w:val="false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  <w:rPr/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120"/>
  <w:embedSystemFonts/>
  <w:defaultTabStop w:val="709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qFormat="1"/>
    <w:lsdException w:name="footer" w:uiPriority="99"/>
    <w:lsdException w:name="index heading" w:qFormat="1"/>
    <w:lsdException w:name="caption" w:semiHidden="1" w:unhideWhenUsed="1" w:qFormat="1"/>
    <w:lsdException w:name="annotation reference" w:uiPriority="99" w:qFormat="1"/>
    <w:lsdException w:name="page number" w:qFormat="1"/>
    <w:lsdException w:name="Title" w:qFormat="1"/>
    <w:lsdException w:name="Body Text" w:uiPriority="99"/>
    <w:lsdException w:name="Body Text Indent" w:uiPriority="99"/>
    <w:lsdException w:name="Subtitle" w:qFormat="1"/>
    <w:lsdException w:name="Body Text First Indent" w:uiPriority="99"/>
    <w:lsdException w:name="Body Text 2" w:uiPriority="99" w:qFormat="1"/>
    <w:lsdException w:name="Body Text 3" w:uiPriority="99" w:qFormat="1"/>
    <w:lsdException w:name="Body Text Indent 2" w:uiPriority="99" w:qFormat="1"/>
    <w:lsdException w:name="Body Text Indent 3" w:uiPriority="99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Document Map" w:qFormat="1"/>
    <w:lsdException w:name="Plain Text" w:qFormat="1"/>
    <w:lsdException w:name="Normal (Web)" w:uiPriority="99" w:qFormat="1"/>
    <w:lsdException w:name="HTML Preformatted" w:qFormat="1"/>
    <w:lsdException w:name="annotation subject" w:uiPriority="99" w:qFormat="1"/>
    <w:lsdException w:name="No List" w:uiPriority="99"/>
    <w:lsdException w:name="Balloon Text" w:uiPriority="99" w:qFormat="1"/>
    <w:lsdException w:name="Table Grid" w:uiPriority="99"/>
    <w:lsdException w:name="Placeholder Text" w:uiPriority="99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9474b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Heading1" w:customStyle="1">
    <w:name w:val="Heading 1"/>
    <w:basedOn w:val="Normal"/>
    <w:next w:val="Normal"/>
    <w:link w:val="1"/>
    <w:uiPriority w:val="99"/>
    <w:qFormat/>
    <w:rsid w:val="00751042"/>
    <w:pPr>
      <w:keepNext w:val="true"/>
      <w:suppressAutoHyphens w:val="true"/>
      <w:jc w:val="center"/>
      <w:outlineLvl w:val="0"/>
    </w:pPr>
    <w:rPr>
      <w:rFonts w:ascii="Arial" w:hAnsi="Arial"/>
      <w:b/>
      <w:sz w:val="32"/>
    </w:rPr>
  </w:style>
  <w:style w:type="paragraph" w:styleId="Heading2" w:customStyle="1">
    <w:name w:val="Heading 2"/>
    <w:basedOn w:val="Normal"/>
    <w:next w:val="Normal"/>
    <w:link w:val="2"/>
    <w:qFormat/>
    <w:rsid w:val="00751042"/>
    <w:pPr>
      <w:keepNext w:val="true"/>
      <w:keepLines/>
      <w:suppressAutoHyphens w:val="true"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 w:customStyle="1">
    <w:name w:val="Heading 3"/>
    <w:basedOn w:val="Normal"/>
    <w:next w:val="Normal"/>
    <w:link w:val="3"/>
    <w:uiPriority w:val="99"/>
    <w:unhideWhenUsed/>
    <w:qFormat/>
    <w:rsid w:val="00751042"/>
    <w:pPr>
      <w:keepNext w:val="true"/>
      <w:suppressAutoHyphens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 w:customStyle="1">
    <w:name w:val="Heading 4"/>
    <w:basedOn w:val="Normal"/>
    <w:next w:val="Normal"/>
    <w:link w:val="4"/>
    <w:qFormat/>
    <w:rsid w:val="00751042"/>
    <w:pPr>
      <w:keepNext w:val="true"/>
      <w:keepLines/>
      <w:suppressAutoHyphens w:val="true"/>
      <w:spacing w:before="60" w:after="0"/>
      <w:ind w:firstLine="709" w:left="567"/>
      <w:jc w:val="both"/>
      <w:outlineLvl w:val="3"/>
    </w:pPr>
    <w:rPr>
      <w:rFonts w:eastAsia="Calibri"/>
      <w:b/>
      <w:bCs/>
      <w:sz w:val="28"/>
      <w:szCs w:val="22"/>
      <w:lang w:eastAsia="en-US"/>
    </w:rPr>
  </w:style>
  <w:style w:type="paragraph" w:styleId="Heading5" w:customStyle="1">
    <w:name w:val="Heading 5"/>
    <w:basedOn w:val="Normal"/>
    <w:next w:val="Normal"/>
    <w:link w:val="5"/>
    <w:unhideWhenUsed/>
    <w:qFormat/>
    <w:rsid w:val="00751042"/>
    <w:pPr>
      <w:suppressAutoHyphens w:val="true"/>
      <w:spacing w:lineRule="auto" w:line="276" w:before="240" w:after="60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Heading6" w:customStyle="1">
    <w:name w:val="Heading 6"/>
    <w:basedOn w:val="Normal"/>
    <w:next w:val="Normal"/>
    <w:link w:val="6"/>
    <w:unhideWhenUsed/>
    <w:qFormat/>
    <w:rsid w:val="00751042"/>
    <w:pPr>
      <w:suppressAutoHyphens w:val="true"/>
      <w:spacing w:lineRule="auto" w:line="276" w:before="240" w:after="60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Heading7" w:customStyle="1">
    <w:name w:val="Heading 7"/>
    <w:basedOn w:val="Normal"/>
    <w:next w:val="Normal"/>
    <w:link w:val="7"/>
    <w:qFormat/>
    <w:rsid w:val="00751042"/>
    <w:pPr>
      <w:keepNext w:val="true"/>
      <w:suppressAutoHyphens w:val="true"/>
      <w:ind w:firstLine="709"/>
      <w:jc w:val="right"/>
      <w:outlineLvl w:val="6"/>
    </w:pPr>
    <w:rPr>
      <w:rFonts w:eastAsia="Calibri"/>
      <w:sz w:val="28"/>
      <w:szCs w:val="22"/>
      <w:lang w:eastAsia="en-US"/>
    </w:rPr>
  </w:style>
  <w:style w:type="paragraph" w:styleId="Heading8" w:customStyle="1">
    <w:name w:val="Heading 8"/>
    <w:basedOn w:val="Normal"/>
    <w:next w:val="Normal"/>
    <w:link w:val="8"/>
    <w:qFormat/>
    <w:rsid w:val="00751042"/>
    <w:pPr>
      <w:keepNext w:val="true"/>
      <w:suppressAutoHyphens w:val="true"/>
      <w:ind w:firstLine="709"/>
      <w:jc w:val="center"/>
      <w:outlineLvl w:val="7"/>
    </w:pPr>
    <w:rPr>
      <w:rFonts w:eastAsia="Calibri"/>
      <w:sz w:val="28"/>
      <w:szCs w:val="22"/>
      <w:u w:val="single"/>
      <w:lang w:eastAsia="en-US"/>
    </w:rPr>
  </w:style>
  <w:style w:type="paragraph" w:styleId="Heading9" w:customStyle="1">
    <w:name w:val="Heading 9"/>
    <w:basedOn w:val="Normal"/>
    <w:next w:val="Normal"/>
    <w:link w:val="9"/>
    <w:qFormat/>
    <w:rsid w:val="00751042"/>
    <w:pPr>
      <w:keepNext w:val="true"/>
      <w:suppressAutoHyphens w:val="true"/>
      <w:spacing w:before="60" w:after="0"/>
      <w:ind w:firstLine="709"/>
      <w:jc w:val="right"/>
      <w:outlineLvl w:val="8"/>
    </w:pPr>
    <w:rPr>
      <w:rFonts w:eastAsia="Calibri"/>
      <w:b/>
      <w:bCs/>
      <w:i/>
      <w:iCs/>
      <w:sz w:val="26"/>
      <w:szCs w:val="26"/>
      <w:lang w:eastAsia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rsid w:val="009474ba"/>
    <w:rPr>
      <w:color w:val="0000FF"/>
      <w:u w:val="single"/>
    </w:rPr>
  </w:style>
  <w:style w:type="character" w:styleId="Style5" w:customStyle="1">
    <w:name w:val="Верхний колонтитул Знак"/>
    <w:basedOn w:val="DefaultParagraphFont"/>
    <w:uiPriority w:val="99"/>
    <w:qFormat/>
    <w:rsid w:val="003f27ed"/>
    <w:rPr>
      <w:sz w:val="24"/>
    </w:rPr>
  </w:style>
  <w:style w:type="character" w:styleId="Style6" w:customStyle="1">
    <w:name w:val="Нижний колонтитул Знак"/>
    <w:basedOn w:val="DefaultParagraphFont"/>
    <w:uiPriority w:val="99"/>
    <w:qFormat/>
    <w:rsid w:val="003f27ed"/>
    <w:rPr>
      <w:sz w:val="24"/>
    </w:rPr>
  </w:style>
  <w:style w:type="character" w:styleId="Style7" w:customStyle="1">
    <w:name w:val="Название Знак"/>
    <w:basedOn w:val="DefaultParagraphFont"/>
    <w:qFormat/>
    <w:rsid w:val="00915e4f"/>
    <w:rPr>
      <w:b/>
      <w:i/>
      <w:sz w:val="40"/>
    </w:rPr>
  </w:style>
  <w:style w:type="character" w:styleId="1" w:customStyle="1">
    <w:name w:val="Заголовок 1 Знак"/>
    <w:uiPriority w:val="99"/>
    <w:qFormat/>
    <w:rsid w:val="00751042"/>
    <w:rPr>
      <w:rFonts w:ascii="Arial" w:hAnsi="Arial"/>
      <w:b/>
      <w:sz w:val="32"/>
    </w:rPr>
  </w:style>
  <w:style w:type="character" w:styleId="2" w:customStyle="1">
    <w:name w:val="Заголовок 2 Знак"/>
    <w:qFormat/>
    <w:rsid w:val="00751042"/>
    <w:rPr>
      <w:rFonts w:ascii="Cambria" w:hAnsi="Cambria"/>
      <w:b/>
      <w:bCs/>
      <w:color w:val="4F81BD"/>
      <w:sz w:val="26"/>
      <w:szCs w:val="26"/>
    </w:rPr>
  </w:style>
  <w:style w:type="character" w:styleId="3" w:customStyle="1">
    <w:name w:val="Заголовок 3 Знак"/>
    <w:uiPriority w:val="99"/>
    <w:qFormat/>
    <w:rsid w:val="00751042"/>
    <w:rPr>
      <w:rFonts w:ascii="Cambria" w:hAnsi="Cambria"/>
      <w:b/>
      <w:bCs/>
      <w:sz w:val="26"/>
      <w:szCs w:val="26"/>
    </w:rPr>
  </w:style>
  <w:style w:type="character" w:styleId="4" w:customStyle="1">
    <w:name w:val="Заголовок 4 Знак"/>
    <w:qFormat/>
    <w:rsid w:val="00751042"/>
    <w:rPr>
      <w:rFonts w:eastAsia="Calibri"/>
      <w:b/>
      <w:bCs/>
      <w:sz w:val="28"/>
      <w:szCs w:val="22"/>
      <w:lang w:eastAsia="en-US"/>
    </w:rPr>
  </w:style>
  <w:style w:type="character" w:styleId="5" w:customStyle="1">
    <w:name w:val="Заголовок 5 Знак"/>
    <w:qFormat/>
    <w:rsid w:val="00751042"/>
    <w:rPr>
      <w:rFonts w:ascii="Calibri" w:hAnsi="Calibri"/>
      <w:b/>
      <w:bCs/>
      <w:i/>
      <w:iCs/>
      <w:sz w:val="26"/>
      <w:szCs w:val="26"/>
      <w:lang w:eastAsia="en-US"/>
    </w:rPr>
  </w:style>
  <w:style w:type="character" w:styleId="6" w:customStyle="1">
    <w:name w:val="Заголовок 6 Знак"/>
    <w:qFormat/>
    <w:rsid w:val="00751042"/>
    <w:rPr>
      <w:rFonts w:ascii="Calibri" w:hAnsi="Calibri"/>
      <w:b/>
      <w:bCs/>
      <w:sz w:val="22"/>
      <w:szCs w:val="22"/>
      <w:lang w:eastAsia="en-US"/>
    </w:rPr>
  </w:style>
  <w:style w:type="character" w:styleId="7" w:customStyle="1">
    <w:name w:val="Заголовок 7 Знак"/>
    <w:qFormat/>
    <w:rsid w:val="00751042"/>
    <w:rPr>
      <w:rFonts w:eastAsia="Calibri"/>
      <w:sz w:val="28"/>
      <w:szCs w:val="22"/>
      <w:lang w:eastAsia="en-US"/>
    </w:rPr>
  </w:style>
  <w:style w:type="character" w:styleId="8" w:customStyle="1">
    <w:name w:val="Заголовок 8 Знак"/>
    <w:qFormat/>
    <w:rsid w:val="00751042"/>
    <w:rPr>
      <w:rFonts w:eastAsia="Calibri"/>
      <w:sz w:val="28"/>
      <w:szCs w:val="22"/>
      <w:u w:val="single"/>
      <w:lang w:eastAsia="en-US"/>
    </w:rPr>
  </w:style>
  <w:style w:type="character" w:styleId="9" w:customStyle="1">
    <w:name w:val="Заголовок 9 Знак"/>
    <w:qFormat/>
    <w:rsid w:val="00751042"/>
    <w:rPr>
      <w:rFonts w:eastAsia="Calibri"/>
      <w:b/>
      <w:bCs/>
      <w:i/>
      <w:iCs/>
      <w:sz w:val="26"/>
      <w:szCs w:val="26"/>
      <w:lang w:eastAsia="en-US"/>
    </w:rPr>
  </w:style>
  <w:style w:type="character" w:styleId="Style8" w:customStyle="1">
    <w:name w:val="Основной текст с отступом Знак"/>
    <w:uiPriority w:val="99"/>
    <w:qFormat/>
    <w:rsid w:val="00751042"/>
    <w:rPr>
      <w:sz w:val="24"/>
    </w:rPr>
  </w:style>
  <w:style w:type="character" w:styleId="21" w:customStyle="1">
    <w:name w:val="Основной текст с отступом 2 Знак"/>
    <w:link w:val="BodyTextIndent2"/>
    <w:uiPriority w:val="99"/>
    <w:qFormat/>
    <w:rsid w:val="00751042"/>
    <w:rPr>
      <w:sz w:val="28"/>
      <w:szCs w:val="28"/>
    </w:rPr>
  </w:style>
  <w:style w:type="character" w:styleId="11" w:customStyle="1">
    <w:name w:val="Верхний колонтитул Знак1"/>
    <w:uiPriority w:val="99"/>
    <w:semiHidden/>
    <w:qFormat/>
    <w:rsid w:val="00751042"/>
    <w:rPr>
      <w:rFonts w:ascii="Calibri" w:hAnsi="Calibri" w:eastAsia="Calibri" w:cs="Times New Roman"/>
    </w:rPr>
  </w:style>
  <w:style w:type="character" w:styleId="22" w:customStyle="1">
    <w:name w:val="Основной текст 2 Знак"/>
    <w:link w:val="BodyText2"/>
    <w:uiPriority w:val="99"/>
    <w:qFormat/>
    <w:rsid w:val="00751042"/>
    <w:rPr>
      <w:rFonts w:cs="Arial"/>
      <w:sz w:val="24"/>
      <w:lang w:val="en-US"/>
    </w:rPr>
  </w:style>
  <w:style w:type="character" w:styleId="211" w:customStyle="1">
    <w:name w:val="Основной текст 2 Знак1"/>
    <w:uiPriority w:val="99"/>
    <w:semiHidden/>
    <w:qFormat/>
    <w:rsid w:val="00751042"/>
    <w:rPr>
      <w:rFonts w:ascii="Times New Roman" w:hAnsi="Times New Roman" w:eastAsia="Times New Roman"/>
      <w:sz w:val="24"/>
      <w:szCs w:val="24"/>
    </w:rPr>
  </w:style>
  <w:style w:type="character" w:styleId="31" w:customStyle="1">
    <w:name w:val="Основной текст с отступом 3 Знак"/>
    <w:link w:val="BodyTextIndent3"/>
    <w:uiPriority w:val="99"/>
    <w:qFormat/>
    <w:rsid w:val="00751042"/>
    <w:rPr>
      <w:sz w:val="16"/>
      <w:szCs w:val="16"/>
      <w:lang w:eastAsia="en-US"/>
    </w:rPr>
  </w:style>
  <w:style w:type="character" w:styleId="Style9" w:customStyle="1">
    <w:name w:val="Абзац списка Знак"/>
    <w:link w:val="ListParagraph"/>
    <w:uiPriority w:val="1"/>
    <w:qFormat/>
    <w:locked/>
    <w:rsid w:val="00751042"/>
    <w:rPr>
      <w:sz w:val="24"/>
    </w:rPr>
  </w:style>
  <w:style w:type="character" w:styleId="Style10" w:customStyle="1">
    <w:name w:val="Текст сноски Знак"/>
    <w:uiPriority w:val="99"/>
    <w:qFormat/>
    <w:rsid w:val="00751042"/>
    <w:rPr/>
  </w:style>
  <w:style w:type="character" w:styleId="12" w:customStyle="1">
    <w:name w:val="Текст сноски Знак1"/>
    <w:uiPriority w:val="99"/>
    <w:semiHidden/>
    <w:qFormat/>
    <w:rsid w:val="00751042"/>
    <w:rPr>
      <w:rFonts w:ascii="Times New Roman" w:hAnsi="Times New Roman" w:eastAsia="Times New Roman"/>
    </w:rPr>
  </w:style>
  <w:style w:type="character" w:styleId="Style11" w:customStyle="1">
    <w:name w:val="Основной текст Знак"/>
    <w:uiPriority w:val="99"/>
    <w:qFormat/>
    <w:rsid w:val="00751042"/>
    <w:rPr>
      <w:sz w:val="22"/>
      <w:szCs w:val="22"/>
      <w:lang w:eastAsia="en-US"/>
    </w:rPr>
  </w:style>
  <w:style w:type="character" w:styleId="Pagenumber">
    <w:name w:val="page number"/>
    <w:basedOn w:val="DefaultParagraphFont"/>
    <w:qFormat/>
    <w:rsid w:val="00751042"/>
    <w:rPr/>
  </w:style>
  <w:style w:type="character" w:styleId="Style12" w:customStyle="1">
    <w:name w:val="Текст выноски Знак"/>
    <w:link w:val="BalloonText"/>
    <w:uiPriority w:val="99"/>
    <w:semiHidden/>
    <w:qFormat/>
    <w:rsid w:val="00751042"/>
    <w:rPr>
      <w:rFonts w:ascii="Tahoma" w:hAnsi="Tahoma" w:cs="Tahoma"/>
      <w:sz w:val="16"/>
      <w:szCs w:val="16"/>
    </w:rPr>
  </w:style>
  <w:style w:type="character" w:styleId="13" w:customStyle="1">
    <w:name w:val="Текст выноски Знак1"/>
    <w:uiPriority w:val="99"/>
    <w:semiHidden/>
    <w:qFormat/>
    <w:rsid w:val="00751042"/>
    <w:rPr>
      <w:rFonts w:ascii="Tahoma" w:hAnsi="Tahoma" w:eastAsia="Times New Roman" w:cs="Tahoma"/>
      <w:sz w:val="16"/>
      <w:szCs w:val="16"/>
    </w:rPr>
  </w:style>
  <w:style w:type="character" w:styleId="Style13" w:customStyle="1">
    <w:name w:val="Обычный (веб) Знак"/>
    <w:link w:val="NormalWeb"/>
    <w:uiPriority w:val="99"/>
    <w:qFormat/>
    <w:rsid w:val="00751042"/>
    <w:rPr>
      <w:color w:val="000000"/>
      <w:sz w:val="24"/>
      <w:szCs w:val="24"/>
    </w:rPr>
  </w:style>
  <w:style w:type="character" w:styleId="Apple-converted-space" w:customStyle="1">
    <w:name w:val="apple-converted-space"/>
    <w:qFormat/>
    <w:rsid w:val="00751042"/>
    <w:rPr>
      <w:rFonts w:cs="Times New Roman"/>
    </w:rPr>
  </w:style>
  <w:style w:type="character" w:styleId="Style14" w:customStyle="1">
    <w:name w:val="Текст примечания Знак"/>
    <w:uiPriority w:val="99"/>
    <w:qFormat/>
    <w:rsid w:val="00751042"/>
    <w:rPr/>
  </w:style>
  <w:style w:type="character" w:styleId="14" w:customStyle="1">
    <w:name w:val="Текст примечания Знак1"/>
    <w:uiPriority w:val="99"/>
    <w:semiHidden/>
    <w:qFormat/>
    <w:rsid w:val="00751042"/>
    <w:rPr>
      <w:rFonts w:ascii="Times New Roman" w:hAnsi="Times New Roman" w:eastAsia="Times New Roman"/>
    </w:rPr>
  </w:style>
  <w:style w:type="character" w:styleId="Style15" w:customStyle="1">
    <w:name w:val="Тема примечания Знак"/>
    <w:link w:val="Annotationsubject"/>
    <w:uiPriority w:val="99"/>
    <w:qFormat/>
    <w:rsid w:val="00751042"/>
    <w:rPr>
      <w:b/>
      <w:bCs/>
    </w:rPr>
  </w:style>
  <w:style w:type="character" w:styleId="15" w:customStyle="1">
    <w:name w:val="Тема примечания Знак1"/>
    <w:uiPriority w:val="99"/>
    <w:semiHidden/>
    <w:qFormat/>
    <w:rsid w:val="00751042"/>
    <w:rPr>
      <w:rFonts w:ascii="Times New Roman" w:hAnsi="Times New Roman" w:eastAsia="Times New Roman"/>
      <w:b/>
      <w:bCs/>
    </w:rPr>
  </w:style>
  <w:style w:type="character" w:styleId="BookTitle">
    <w:name w:val="Book Title"/>
    <w:uiPriority w:val="33"/>
    <w:qFormat/>
    <w:rsid w:val="00751042"/>
    <w:rPr>
      <w:b/>
      <w:bCs/>
      <w:smallCaps/>
      <w:spacing w:val="5"/>
    </w:rPr>
  </w:style>
  <w:style w:type="character" w:styleId="Style16" w:customStyle="1">
    <w:name w:val="Схема документа Знак"/>
    <w:link w:val="DocumentMap"/>
    <w:qFormat/>
    <w:rsid w:val="00751042"/>
    <w:rPr>
      <w:rFonts w:ascii="Tahoma" w:hAnsi="Tahoma" w:cs="Tahoma"/>
      <w:sz w:val="16"/>
      <w:szCs w:val="16"/>
      <w:lang w:eastAsia="en-US"/>
    </w:rPr>
  </w:style>
  <w:style w:type="character" w:styleId="PointChar" w:customStyle="1">
    <w:name w:val="Point Char"/>
    <w:link w:val="Point"/>
    <w:uiPriority w:val="99"/>
    <w:qFormat/>
    <w:locked/>
    <w:rsid w:val="00751042"/>
    <w:rPr>
      <w:sz w:val="24"/>
      <w:szCs w:val="24"/>
    </w:rPr>
  </w:style>
  <w:style w:type="character" w:styleId="121" w:customStyle="1">
    <w:name w:val="12 Знак"/>
    <w:link w:val="123"/>
    <w:uiPriority w:val="99"/>
    <w:qFormat/>
    <w:locked/>
    <w:rsid w:val="00751042"/>
    <w:rPr>
      <w:b/>
      <w:bCs/>
      <w:color w:val="4F81BD"/>
      <w:sz w:val="27"/>
      <w:szCs w:val="27"/>
    </w:rPr>
  </w:style>
  <w:style w:type="character" w:styleId="141" w:customStyle="1">
    <w:name w:val="14 Знак"/>
    <w:link w:val="142"/>
    <w:uiPriority w:val="99"/>
    <w:qFormat/>
    <w:locked/>
    <w:rsid w:val="00751042"/>
    <w:rPr>
      <w:b/>
      <w:bCs/>
      <w:color w:val="4F81BD"/>
      <w:sz w:val="27"/>
      <w:szCs w:val="27"/>
    </w:rPr>
  </w:style>
  <w:style w:type="character" w:styleId="FontStyle13" w:customStyle="1">
    <w:name w:val="Font Style13"/>
    <w:uiPriority w:val="99"/>
    <w:qFormat/>
    <w:rsid w:val="00751042"/>
    <w:rPr>
      <w:rFonts w:ascii="Times New Roman" w:hAnsi="Times New Roman" w:cs="Times New Roman"/>
      <w:sz w:val="22"/>
      <w:szCs w:val="22"/>
    </w:rPr>
  </w:style>
  <w:style w:type="character" w:styleId="FontStyle19" w:customStyle="1">
    <w:name w:val="Font Style19"/>
    <w:uiPriority w:val="99"/>
    <w:qFormat/>
    <w:rsid w:val="00751042"/>
    <w:rPr>
      <w:rFonts w:ascii="Arial" w:hAnsi="Arial" w:cs="Arial"/>
      <w:sz w:val="22"/>
      <w:szCs w:val="22"/>
    </w:rPr>
  </w:style>
  <w:style w:type="character" w:styleId="Style17" w:customStyle="1">
    <w:name w:val="Красная строка Знак"/>
    <w:uiPriority w:val="99"/>
    <w:qFormat/>
    <w:rsid w:val="00751042"/>
    <w:rPr>
      <w:sz w:val="24"/>
      <w:szCs w:val="24"/>
    </w:rPr>
  </w:style>
  <w:style w:type="character" w:styleId="Ts21" w:customStyle="1">
    <w:name w:val="ts21"/>
    <w:uiPriority w:val="99"/>
    <w:qFormat/>
    <w:rsid w:val="00751042"/>
    <w:rPr>
      <w:rFonts w:ascii="Times New Roman" w:hAnsi="Times New Roman" w:cs="Times New Roman"/>
      <w:color w:val="884706"/>
      <w:sz w:val="24"/>
      <w:szCs w:val="24"/>
    </w:rPr>
  </w:style>
  <w:style w:type="character" w:styleId="32" w:customStyle="1">
    <w:name w:val="Основной текст 3 Знак"/>
    <w:link w:val="BodyText3"/>
    <w:uiPriority w:val="99"/>
    <w:qFormat/>
    <w:rsid w:val="00751042"/>
    <w:rPr>
      <w:sz w:val="16"/>
      <w:szCs w:val="16"/>
    </w:rPr>
  </w:style>
  <w:style w:type="character" w:styleId="16" w:customStyle="1">
    <w:name w:val="Стиль1 Знак"/>
    <w:link w:val="117"/>
    <w:qFormat/>
    <w:rsid w:val="00751042"/>
    <w:rPr>
      <w:color w:val="008000"/>
      <w:sz w:val="26"/>
      <w:szCs w:val="26"/>
      <w:shd w:fill="FFFFFF" w:val="clear"/>
    </w:rPr>
  </w:style>
  <w:style w:type="character" w:styleId="Style18" w:customStyle="1">
    <w:name w:val="Гипертекстовая ссылка"/>
    <w:uiPriority w:val="99"/>
    <w:qFormat/>
    <w:rsid w:val="00751042"/>
    <w:rPr>
      <w:color w:val="008000"/>
    </w:rPr>
  </w:style>
  <w:style w:type="character" w:styleId="Style19" w:customStyle="1">
    <w:name w:val="Текст Знак"/>
    <w:link w:val="PlainText"/>
    <w:qFormat/>
    <w:rsid w:val="00751042"/>
    <w:rPr>
      <w:rFonts w:ascii="Courier New" w:hAnsi="Courier New"/>
    </w:rPr>
  </w:style>
  <w:style w:type="character" w:styleId="Style20" w:customStyle="1">
    <w:name w:val="Цветовое выделение"/>
    <w:uiPriority w:val="99"/>
    <w:qFormat/>
    <w:rsid w:val="00751042"/>
    <w:rPr>
      <w:b/>
      <w:color w:val="000080"/>
    </w:rPr>
  </w:style>
  <w:style w:type="character" w:styleId="20" w:customStyle="1">
    <w:name w:val="Знак Знак20"/>
    <w:qFormat/>
    <w:rsid w:val="00751042"/>
    <w:rPr>
      <w:rFonts w:ascii="Arial" w:hAnsi="Arial" w:eastAsia="Times New Roman"/>
      <w:b/>
      <w:sz w:val="32"/>
    </w:rPr>
  </w:style>
  <w:style w:type="character" w:styleId="19" w:customStyle="1">
    <w:name w:val="Знак Знак19"/>
    <w:qFormat/>
    <w:rsid w:val="00751042"/>
    <w:rPr>
      <w:rFonts w:ascii="Times New Roman" w:hAnsi="Times New Roman" w:eastAsia="Calibri" w:cs="Times New Roman"/>
      <w:b/>
      <w:bCs/>
      <w:sz w:val="28"/>
      <w:szCs w:val="22"/>
      <w:lang w:eastAsia="en-US"/>
    </w:rPr>
  </w:style>
  <w:style w:type="character" w:styleId="18" w:customStyle="1">
    <w:name w:val="Знак Знак18"/>
    <w:qFormat/>
    <w:rsid w:val="00751042"/>
    <w:rPr>
      <w:rFonts w:ascii="Cambria" w:hAnsi="Cambria" w:eastAsia="Times New Roman" w:cs="Times New Roman"/>
      <w:b/>
      <w:bCs/>
      <w:sz w:val="26"/>
      <w:szCs w:val="26"/>
    </w:rPr>
  </w:style>
  <w:style w:type="character" w:styleId="Style21" w:customStyle="1">
    <w:name w:val="Знак Знак Знак"/>
    <w:qFormat/>
    <w:rsid w:val="00751042"/>
    <w:rPr>
      <w:rFonts w:ascii="Times New Roman" w:hAnsi="Times New Roman" w:eastAsia="Times New Roman"/>
      <w:sz w:val="26"/>
      <w:szCs w:val="24"/>
    </w:rPr>
  </w:style>
  <w:style w:type="character" w:styleId="Emphasis">
    <w:name w:val="Emphasis"/>
    <w:uiPriority w:val="20"/>
    <w:qFormat/>
    <w:rsid w:val="00751042"/>
    <w:rPr>
      <w:rFonts w:ascii="Times New Roman" w:hAnsi="Times New Roman" w:cs="Times New Roman"/>
      <w:iCs/>
      <w:sz w:val="28"/>
    </w:rPr>
  </w:style>
  <w:style w:type="character" w:styleId="23" w:customStyle="1">
    <w:name w:val="Стиль2 Знак"/>
    <w:link w:val="28"/>
    <w:uiPriority w:val="99"/>
    <w:qFormat/>
    <w:locked/>
    <w:rsid w:val="00751042"/>
    <w:rPr>
      <w:sz w:val="22"/>
      <w:szCs w:val="22"/>
    </w:rPr>
  </w:style>
  <w:style w:type="character" w:styleId="33" w:customStyle="1">
    <w:name w:val="Знак Знак3"/>
    <w:uiPriority w:val="99"/>
    <w:qFormat/>
    <w:locked/>
    <w:rsid w:val="00751042"/>
    <w:rPr>
      <w:rFonts w:cs="Times New Roman"/>
      <w:b/>
      <w:sz w:val="26"/>
      <w:lang w:val="ru-RU" w:eastAsia="ru-RU" w:bidi="ar-SA"/>
    </w:rPr>
  </w:style>
  <w:style w:type="character" w:styleId="Annotationreference">
    <w:name w:val="annotation reference"/>
    <w:uiPriority w:val="99"/>
    <w:qFormat/>
    <w:rsid w:val="00751042"/>
    <w:rPr>
      <w:rFonts w:cs="Times New Roman"/>
      <w:sz w:val="16"/>
      <w:szCs w:val="16"/>
    </w:rPr>
  </w:style>
  <w:style w:type="character" w:styleId="Apple-style-span" w:customStyle="1">
    <w:name w:val="apple-style-span"/>
    <w:uiPriority w:val="99"/>
    <w:qFormat/>
    <w:rsid w:val="00751042"/>
    <w:rPr>
      <w:rFonts w:cs="Times New Roman"/>
    </w:rPr>
  </w:style>
  <w:style w:type="character" w:styleId="FollowedHyperlink">
    <w:name w:val="FollowedHyperlink"/>
    <w:uiPriority w:val="99"/>
    <w:rsid w:val="00751042"/>
    <w:rPr>
      <w:rFonts w:cs="Times New Roman"/>
      <w:color w:val="800080"/>
      <w:u w:val="single"/>
    </w:rPr>
  </w:style>
  <w:style w:type="character" w:styleId="HTML" w:customStyle="1">
    <w:name w:val="Стандартный HTML Знак"/>
    <w:link w:val="HTMLPreformatted"/>
    <w:qFormat/>
    <w:rsid w:val="00751042"/>
    <w:rPr>
      <w:rFonts w:ascii="Courier New" w:hAnsi="Courier New" w:cs="Courier New"/>
    </w:rPr>
  </w:style>
  <w:style w:type="character" w:styleId="Hl1" w:customStyle="1">
    <w:name w:val="hl1"/>
    <w:qFormat/>
    <w:rsid w:val="00751042"/>
    <w:rPr>
      <w:color w:val="4682B4"/>
    </w:rPr>
  </w:style>
  <w:style w:type="character" w:styleId="Style22" w:customStyle="1">
    <w:name w:val="Без интервала Знак"/>
    <w:link w:val="NoSpacing"/>
    <w:qFormat/>
    <w:rsid w:val="00751042"/>
    <w:rPr>
      <w:sz w:val="22"/>
      <w:szCs w:val="22"/>
      <w:lang w:eastAsia="en-US"/>
    </w:rPr>
  </w:style>
  <w:style w:type="character" w:styleId="17" w:customStyle="1">
    <w:name w:val="Знак Знак Знак1"/>
    <w:qFormat/>
    <w:rsid w:val="00751042"/>
    <w:rPr>
      <w:rFonts w:ascii="Times New Roman" w:hAnsi="Times New Roman" w:eastAsia="Times New Roman"/>
      <w:sz w:val="26"/>
      <w:szCs w:val="24"/>
    </w:rPr>
  </w:style>
  <w:style w:type="character" w:styleId="Style23" w:customStyle="1">
    <w:name w:val="Текст концевой сноски Знак"/>
    <w:semiHidden/>
    <w:qFormat/>
    <w:rsid w:val="00751042"/>
    <w:rPr>
      <w:i/>
      <w:iCs/>
      <w:sz w:val="18"/>
      <w:szCs w:val="18"/>
      <w:lang w:eastAsia="en-US"/>
    </w:rPr>
  </w:style>
  <w:style w:type="character" w:styleId="Butback1" w:customStyle="1">
    <w:name w:val="butback1"/>
    <w:qFormat/>
    <w:rsid w:val="00751042"/>
    <w:rPr>
      <w:color w:val="666666"/>
    </w:rPr>
  </w:style>
  <w:style w:type="character" w:styleId="Submenu-table" w:customStyle="1">
    <w:name w:val="submenu-table"/>
    <w:basedOn w:val="DefaultParagraphFont"/>
    <w:qFormat/>
    <w:rsid w:val="00751042"/>
    <w:rPr/>
  </w:style>
  <w:style w:type="character" w:styleId="Snsep" w:customStyle="1">
    <w:name w:val="snsep"/>
    <w:basedOn w:val="DefaultParagraphFont"/>
    <w:qFormat/>
    <w:rsid w:val="00751042"/>
    <w:rPr/>
  </w:style>
  <w:style w:type="character" w:styleId="Normal1" w:customStyle="1">
    <w:name w:val="Normal Знак"/>
    <w:link w:val="1110"/>
    <w:qFormat/>
    <w:rsid w:val="00751042"/>
    <w:rPr>
      <w:sz w:val="22"/>
    </w:rPr>
  </w:style>
  <w:style w:type="character" w:styleId="ConsPlusNormal" w:customStyle="1">
    <w:name w:val="ConsPlusNormal Знак"/>
    <w:link w:val="ConsPlusNormal1"/>
    <w:qFormat/>
    <w:locked/>
    <w:rsid w:val="00751042"/>
    <w:rPr>
      <w:rFonts w:ascii="Arial" w:hAnsi="Arial" w:cs="Arial"/>
    </w:rPr>
  </w:style>
  <w:style w:type="character" w:styleId="221" w:customStyle="1">
    <w:name w:val="Основной текст 2 Знак2"/>
    <w:basedOn w:val="DefaultParagraphFont"/>
    <w:link w:val="BodyText2"/>
    <w:qFormat/>
    <w:rsid w:val="00751042"/>
    <w:rPr>
      <w:sz w:val="24"/>
    </w:rPr>
  </w:style>
  <w:style w:type="character" w:styleId="311" w:customStyle="1">
    <w:name w:val="Основной текст с отступом 3 Знак1"/>
    <w:basedOn w:val="DefaultParagraphFont"/>
    <w:link w:val="BodyTextIndent3"/>
    <w:qFormat/>
    <w:rsid w:val="00751042"/>
    <w:rPr>
      <w:sz w:val="16"/>
      <w:szCs w:val="16"/>
    </w:rPr>
  </w:style>
  <w:style w:type="character" w:styleId="24" w:customStyle="1">
    <w:name w:val="Текст примечания Знак2"/>
    <w:basedOn w:val="DefaultParagraphFont"/>
    <w:qFormat/>
    <w:rsid w:val="00751042"/>
    <w:rPr/>
  </w:style>
  <w:style w:type="character" w:styleId="25" w:customStyle="1">
    <w:name w:val="Тема примечания Знак2"/>
    <w:basedOn w:val="24"/>
    <w:link w:val="Annotationsubject"/>
    <w:qFormat/>
    <w:rsid w:val="00751042"/>
    <w:rPr>
      <w:b/>
      <w:bCs/>
    </w:rPr>
  </w:style>
  <w:style w:type="character" w:styleId="110" w:customStyle="1">
    <w:name w:val="Схема документа Знак1"/>
    <w:basedOn w:val="DefaultParagraphFont"/>
    <w:link w:val="DocumentMap"/>
    <w:qFormat/>
    <w:rsid w:val="00751042"/>
    <w:rPr>
      <w:rFonts w:ascii="Tahoma" w:hAnsi="Tahoma" w:cs="Tahoma"/>
      <w:sz w:val="16"/>
      <w:szCs w:val="16"/>
    </w:rPr>
  </w:style>
  <w:style w:type="character" w:styleId="111" w:customStyle="1">
    <w:name w:val="Основной текст Знак1"/>
    <w:basedOn w:val="DefaultParagraphFont"/>
    <w:uiPriority w:val="99"/>
    <w:qFormat/>
    <w:rsid w:val="00751042"/>
    <w:rPr>
      <w:sz w:val="28"/>
      <w:szCs w:val="24"/>
    </w:rPr>
  </w:style>
  <w:style w:type="character" w:styleId="112" w:customStyle="1">
    <w:name w:val="Красная строка Знак1"/>
    <w:basedOn w:val="111"/>
    <w:qFormat/>
    <w:rsid w:val="00751042"/>
    <w:rPr/>
  </w:style>
  <w:style w:type="character" w:styleId="312" w:customStyle="1">
    <w:name w:val="Основной текст 3 Знак1"/>
    <w:basedOn w:val="DefaultParagraphFont"/>
    <w:link w:val="BodyText3"/>
    <w:qFormat/>
    <w:rsid w:val="00751042"/>
    <w:rPr>
      <w:sz w:val="16"/>
      <w:szCs w:val="16"/>
    </w:rPr>
  </w:style>
  <w:style w:type="character" w:styleId="113" w:customStyle="1">
    <w:name w:val="Текст Знак1"/>
    <w:basedOn w:val="DefaultParagraphFont"/>
    <w:link w:val="PlainText"/>
    <w:qFormat/>
    <w:rsid w:val="00751042"/>
    <w:rPr>
      <w:rFonts w:ascii="Consolas" w:hAnsi="Consolas" w:cs="Consolas"/>
      <w:sz w:val="21"/>
      <w:szCs w:val="21"/>
    </w:rPr>
  </w:style>
  <w:style w:type="character" w:styleId="HTML1" w:customStyle="1">
    <w:name w:val="Стандартный HTML Знак1"/>
    <w:basedOn w:val="DefaultParagraphFont"/>
    <w:link w:val="HTMLPreformatted"/>
    <w:qFormat/>
    <w:rsid w:val="00751042"/>
    <w:rPr>
      <w:rFonts w:ascii="Consolas" w:hAnsi="Consolas" w:cs="Consolas"/>
    </w:rPr>
  </w:style>
  <w:style w:type="character" w:styleId="DefaultParagraphFont2">
    <w:name w:val="Default Paragraph Font2"/>
    <w:qFormat/>
    <w:rPr/>
  </w:style>
  <w:style w:type="character" w:styleId="WW8Num2z0">
    <w:name w:val="WW8Num2z0"/>
    <w:qFormat/>
    <w:rPr>
      <w:rFonts w:eastAsia="BatangChe" w:cs="Times New Roman"/>
    </w:rPr>
  </w:style>
  <w:style w:type="character" w:styleId="WW8Num2z1">
    <w:name w:val="WW8Num2z1"/>
    <w:qFormat/>
    <w:rPr>
      <w:rFonts w:cs="Times New Roman"/>
    </w:rPr>
  </w:style>
  <w:style w:type="character" w:styleId="DefaultParagraphFont1">
    <w:name w:val="Default Paragraph Font1"/>
    <w:qFormat/>
    <w:rPr/>
  </w:style>
  <w:style w:type="character" w:styleId="Style24">
    <w:name w:val="Символ нумерации"/>
    <w:qFormat/>
    <w:rPr/>
  </w:style>
  <w:style w:type="character" w:styleId="FontStyle47">
    <w:name w:val="Font Style47"/>
    <w:qFormat/>
    <w:rPr>
      <w:rFonts w:ascii="Times New Roman" w:hAnsi="Times New Roman" w:cs="Times New Roman"/>
      <w:sz w:val="22"/>
    </w:rPr>
  </w:style>
  <w:style w:type="character" w:styleId="Style25">
    <w:name w:val="Основной шрифт абзаца"/>
    <w:qFormat/>
    <w:rPr/>
  </w:style>
  <w:style w:type="character" w:styleId="WW8NumSt12z0">
    <w:name w:val="WW8NumSt12z0"/>
    <w:qFormat/>
    <w:rPr>
      <w:rFonts w:ascii="Times New Roman" w:hAnsi="Times New Roman" w:cs="Times New Roman"/>
    </w:rPr>
  </w:style>
  <w:style w:type="character" w:styleId="WW8NumSt10z0">
    <w:name w:val="WW8NumSt10z0"/>
    <w:qFormat/>
    <w:rPr>
      <w:rFonts w:ascii="Times New Roman" w:hAnsi="Times New Roman" w:cs="Times New Roman"/>
    </w:rPr>
  </w:style>
  <w:style w:type="character" w:styleId="WW8Num67z0">
    <w:name w:val="WW8Num67z0"/>
    <w:qFormat/>
    <w:rPr/>
  </w:style>
  <w:style w:type="character" w:styleId="WW8Num65z0">
    <w:name w:val="WW8Num65z0"/>
    <w:qFormat/>
    <w:rPr>
      <w:rFonts w:ascii="Times New Roman" w:hAnsi="Times New Roman" w:cs="Times New Roman"/>
    </w:rPr>
  </w:style>
  <w:style w:type="character" w:styleId="WW8Num63z0">
    <w:name w:val="WW8Num63z0"/>
    <w:qFormat/>
    <w:rPr>
      <w:b w:val="false"/>
    </w:rPr>
  </w:style>
  <w:style w:type="character" w:styleId="WW8Num62z0">
    <w:name w:val="WW8Num62z0"/>
    <w:qFormat/>
    <w:rPr/>
  </w:style>
  <w:style w:type="character" w:styleId="WW8Num52z0">
    <w:name w:val="WW8Num52z0"/>
    <w:qFormat/>
    <w:rPr/>
  </w:style>
  <w:style w:type="character" w:styleId="WW8Num46z0">
    <w:name w:val="WW8Num46z0"/>
    <w:qFormat/>
    <w:rPr>
      <w:rFonts w:ascii="Times New Roman" w:hAnsi="Times New Roman" w:cs="Times New Roman"/>
    </w:rPr>
  </w:style>
  <w:style w:type="character" w:styleId="WW8Num42z0">
    <w:name w:val="WW8Num42z0"/>
    <w:qFormat/>
    <w:rPr>
      <w:b w:val="false"/>
    </w:rPr>
  </w:style>
  <w:style w:type="character" w:styleId="WW8Num36z0">
    <w:name w:val="WW8Num36z0"/>
    <w:qFormat/>
    <w:rPr/>
  </w:style>
  <w:style w:type="character" w:styleId="WW8Num35z0">
    <w:name w:val="WW8Num35z0"/>
    <w:qFormat/>
    <w:rPr/>
  </w:style>
  <w:style w:type="character" w:styleId="WW8Num34z0">
    <w:name w:val="WW8Num34z0"/>
    <w:qFormat/>
    <w:rPr>
      <w:rFonts w:ascii="Times New Roman" w:hAnsi="Times New Roman" w:cs="Times New Roman"/>
    </w:rPr>
  </w:style>
  <w:style w:type="character" w:styleId="WW8Num32z0">
    <w:name w:val="WW8Num32z0"/>
    <w:qFormat/>
    <w:rPr/>
  </w:style>
  <w:style w:type="character" w:styleId="WW8Num29z0">
    <w:name w:val="WW8Num29z0"/>
    <w:qFormat/>
    <w:rPr>
      <w:rFonts w:ascii="Times New Roman" w:hAnsi="Times New Roman" w:cs="Times New Roman"/>
    </w:rPr>
  </w:style>
  <w:style w:type="character" w:styleId="WW8Num21z0">
    <w:name w:val="WW8Num21z0"/>
    <w:qFormat/>
    <w:rPr>
      <w:rFonts w:ascii="Times New Roman" w:hAnsi="Times New Roman" w:cs="Times New Roman"/>
    </w:rPr>
  </w:style>
  <w:style w:type="character" w:styleId="WW8Num19z0">
    <w:name w:val="WW8Num19z0"/>
    <w:qFormat/>
    <w:rPr/>
  </w:style>
  <w:style w:type="character" w:styleId="WW8Num14z0">
    <w:name w:val="WW8Num14z0"/>
    <w:qFormat/>
    <w:rPr>
      <w:rFonts w:ascii="Symbol" w:hAnsi="Symbol" w:eastAsia="Times New Roman" w:cs="Times New Roman"/>
    </w:rPr>
  </w:style>
  <w:style w:type="character" w:styleId="WW8Num4z0">
    <w:name w:val="WW8Num4z0"/>
    <w:qFormat/>
    <w:rPr/>
  </w:style>
  <w:style w:type="character" w:styleId="WW8Num6z0">
    <w:name w:val="WW8Num6z0"/>
    <w:qFormat/>
    <w:rPr>
      <w:rFonts w:ascii="Symbol" w:hAnsi="Symbol" w:cs="Times New Roman"/>
    </w:rPr>
  </w:style>
  <w:style w:type="character" w:styleId="WW8Num3z0">
    <w:name w:val="WW8Num3z0"/>
    <w:qFormat/>
    <w:rPr>
      <w:rFonts w:ascii="Times New Roman" w:hAnsi="Times New Roman" w:cs="Times New Roman"/>
    </w:rPr>
  </w:style>
  <w:style w:type="paragraph" w:styleId="Style26" w:customStyle="1">
    <w:name w:val="Заголовок"/>
    <w:basedOn w:val="Normal"/>
    <w:next w:val="BodyText"/>
    <w:qFormat/>
    <w:rsid w:val="00751042"/>
    <w:pPr>
      <w:keepNext w:val="true"/>
      <w:suppressAutoHyphens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link w:val="111"/>
    <w:qFormat/>
    <w:pPr>
      <w:widowControl w:val="false"/>
      <w:shd w:val="clear" w:fill="FFFFFF"/>
      <w:ind w:firstLine="400" w:left="0" w:right="0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paragraph" w:styleId="List">
    <w:name w:val="List"/>
    <w:basedOn w:val="BodyText"/>
    <w:rsid w:val="00751042"/>
    <w:pPr>
      <w:suppressAutoHyphens w:val="true"/>
      <w:spacing w:lineRule="auto" w:line="276" w:before="0" w:after="120"/>
      <w:jc w:val="left"/>
    </w:pPr>
    <w:rPr>
      <w:rFonts w:ascii="Calibri" w:hAnsi="Calibri" w:eastAsia="Calibri" w:cs="Mangal"/>
      <w:sz w:val="22"/>
      <w:szCs w:val="22"/>
      <w:lang w:eastAsia="en-U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cs="Arial Unicode MS"/>
    </w:rPr>
  </w:style>
  <w:style w:type="paragraph" w:styleId="Caption1" w:customStyle="1">
    <w:name w:val="caption1"/>
    <w:basedOn w:val="Normal"/>
    <w:qFormat/>
    <w:rsid w:val="00751042"/>
    <w:pPr>
      <w:suppressLineNumbers/>
      <w:suppressAutoHyphens w:val="true"/>
      <w:spacing w:before="120" w:after="120"/>
    </w:pPr>
    <w:rPr>
      <w:rFonts w:cs="Mangal"/>
      <w:i/>
      <w:iCs/>
      <w:szCs w:val="24"/>
    </w:rPr>
  </w:style>
  <w:style w:type="paragraph" w:styleId="Title">
    <w:name w:val="Title"/>
    <w:basedOn w:val="Normal"/>
    <w:link w:val="Style7"/>
    <w:qFormat/>
    <w:rsid w:val="009474ba"/>
    <w:pPr>
      <w:ind w:firstLine="2268"/>
      <w:jc w:val="center"/>
    </w:pPr>
    <w:rPr>
      <w:b/>
      <w:i/>
      <w:sz w:val="40"/>
    </w:rPr>
  </w:style>
  <w:style w:type="paragraph" w:styleId="BodyTextIndent">
    <w:name w:val="Body Text Indent"/>
    <w:basedOn w:val="Normal"/>
    <w:link w:val="Style8"/>
    <w:uiPriority w:val="99"/>
    <w:rsid w:val="009474ba"/>
    <w:pPr>
      <w:ind w:firstLine="567" w:right="283"/>
      <w:jc w:val="both"/>
    </w:pPr>
    <w:rPr/>
  </w:style>
  <w:style w:type="paragraph" w:styleId="BodyTextIndent2">
    <w:name w:val="Body Text Indent 2"/>
    <w:basedOn w:val="Normal"/>
    <w:link w:val="21"/>
    <w:uiPriority w:val="99"/>
    <w:qFormat/>
    <w:rsid w:val="009474ba"/>
    <w:pPr>
      <w:ind w:firstLine="540"/>
      <w:jc w:val="both"/>
    </w:pPr>
    <w:rPr>
      <w:sz w:val="28"/>
      <w:szCs w:val="28"/>
    </w:rPr>
  </w:style>
  <w:style w:type="paragraph" w:styleId="BalloonText">
    <w:name w:val="Balloon Text"/>
    <w:basedOn w:val="Normal"/>
    <w:link w:val="Style12"/>
    <w:uiPriority w:val="99"/>
    <w:semiHidden/>
    <w:qFormat/>
    <w:rsid w:val="009474ba"/>
    <w:pPr/>
    <w:rPr>
      <w:rFonts w:ascii="Tahoma" w:hAnsi="Tahoma" w:cs="Tahoma"/>
      <w:sz w:val="16"/>
      <w:szCs w:val="16"/>
    </w:rPr>
  </w:style>
  <w:style w:type="paragraph" w:styleId="114" w:customStyle="1">
    <w:name w:val="Обычный1"/>
    <w:qFormat/>
    <w:rsid w:val="000c1b1e"/>
    <w:pPr>
      <w:widowControl w:val="false"/>
      <w:suppressAutoHyphens w:val="true"/>
      <w:bidi w:val="0"/>
      <w:snapToGrid w:val="false"/>
      <w:spacing w:lineRule="auto" w:line="300" w:before="0" w:after="0"/>
      <w:ind w:firstLine="700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ru-RU" w:eastAsia="ru-RU" w:bidi="ar-SA"/>
    </w:rPr>
  </w:style>
  <w:style w:type="paragraph" w:styleId="U" w:customStyle="1">
    <w:name w:val="u"/>
    <w:basedOn w:val="Normal"/>
    <w:qFormat/>
    <w:rsid w:val="00bc5024"/>
    <w:pPr>
      <w:ind w:firstLine="416"/>
      <w:jc w:val="both"/>
    </w:pPr>
    <w:rPr>
      <w:szCs w:val="24"/>
    </w:rPr>
  </w:style>
  <w:style w:type="paragraph" w:styleId="Uni" w:customStyle="1">
    <w:name w:val="uni"/>
    <w:basedOn w:val="Normal"/>
    <w:qFormat/>
    <w:rsid w:val="006a4c64"/>
    <w:pPr>
      <w:jc w:val="both"/>
    </w:pPr>
    <w:rPr>
      <w:szCs w:val="24"/>
    </w:rPr>
  </w:style>
  <w:style w:type="paragraph" w:styleId="Unip" w:customStyle="1">
    <w:name w:val="unip"/>
    <w:basedOn w:val="Normal"/>
    <w:qFormat/>
    <w:rsid w:val="006a4c64"/>
    <w:pPr>
      <w:jc w:val="both"/>
    </w:pPr>
    <w:rPr>
      <w:szCs w:val="24"/>
    </w:rPr>
  </w:style>
  <w:style w:type="paragraph" w:styleId="Style28">
    <w:name w:val="Колонтитулы"/>
    <w:basedOn w:val="Normal"/>
    <w:qFormat/>
    <w:pPr/>
    <w:rPr/>
  </w:style>
  <w:style w:type="paragraph" w:styleId="Style29" w:customStyle="1">
    <w:name w:val="Колонтитул"/>
    <w:basedOn w:val="Normal"/>
    <w:qFormat/>
    <w:rsid w:val="00751042"/>
    <w:pPr>
      <w:suppressAutoHyphens w:val="true"/>
    </w:pPr>
    <w:rPr>
      <w:szCs w:val="24"/>
    </w:rPr>
  </w:style>
  <w:style w:type="paragraph" w:styleId="Header" w:customStyle="1">
    <w:name w:val="Header"/>
    <w:basedOn w:val="Normal"/>
    <w:link w:val="Style5"/>
    <w:uiPriority w:val="99"/>
    <w:unhideWhenUsed/>
    <w:rsid w:val="00751042"/>
    <w:pPr>
      <w:tabs>
        <w:tab w:val="clear" w:pos="709"/>
        <w:tab w:val="center" w:pos="4677" w:leader="none"/>
        <w:tab w:val="right" w:pos="9355" w:leader="none"/>
      </w:tabs>
      <w:suppressAutoHyphens w:val="true"/>
    </w:pPr>
    <w:rPr>
      <w:szCs w:val="24"/>
    </w:rPr>
  </w:style>
  <w:style w:type="paragraph" w:styleId="Footer" w:customStyle="1">
    <w:name w:val="Footer"/>
    <w:basedOn w:val="Normal"/>
    <w:link w:val="Style6"/>
    <w:uiPriority w:val="99"/>
    <w:unhideWhenUsed/>
    <w:rsid w:val="00751042"/>
    <w:pPr>
      <w:tabs>
        <w:tab w:val="clear" w:pos="709"/>
        <w:tab w:val="center" w:pos="4677" w:leader="none"/>
        <w:tab w:val="right" w:pos="9355" w:leader="none"/>
      </w:tabs>
      <w:suppressAutoHyphens w:val="true"/>
    </w:pPr>
    <w:rPr>
      <w:szCs w:val="24"/>
    </w:rPr>
  </w:style>
  <w:style w:type="paragraph" w:styleId="115" w:customStyle="1">
    <w:name w:val="Абзац списка1"/>
    <w:basedOn w:val="Normal"/>
    <w:qFormat/>
    <w:rsid w:val="001e3b79"/>
    <w:pPr>
      <w:spacing w:before="0" w:after="0"/>
      <w:ind w:left="720"/>
      <w:contextualSpacing/>
    </w:pPr>
    <w:rPr>
      <w:sz w:val="28"/>
      <w:szCs w:val="24"/>
    </w:rPr>
  </w:style>
  <w:style w:type="paragraph" w:styleId="ConsPlusNormal1" w:customStyle="1">
    <w:name w:val="ConsPlusNormal"/>
    <w:link w:val="ConsPlusNormal"/>
    <w:qFormat/>
    <w:rsid w:val="00c7096d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ListParagraph">
    <w:name w:val="List Paragraph"/>
    <w:basedOn w:val="Normal"/>
    <w:link w:val="Style9"/>
    <w:uiPriority w:val="1"/>
    <w:qFormat/>
    <w:rsid w:val="007b2d1b"/>
    <w:pPr>
      <w:spacing w:before="0" w:after="0"/>
      <w:ind w:left="720"/>
      <w:contextualSpacing/>
    </w:pPr>
    <w:rPr/>
  </w:style>
  <w:style w:type="paragraph" w:styleId="NormalWeb">
    <w:name w:val="Normal (Web)"/>
    <w:basedOn w:val="Normal"/>
    <w:link w:val="Style13"/>
    <w:uiPriority w:val="99"/>
    <w:unhideWhenUsed/>
    <w:qFormat/>
    <w:rsid w:val="00375b37"/>
    <w:pPr>
      <w:spacing w:beforeAutospacing="1" w:afterAutospacing="1"/>
      <w:jc w:val="both"/>
    </w:pPr>
    <w:rPr>
      <w:color w:val="000000"/>
      <w:szCs w:val="24"/>
    </w:rPr>
  </w:style>
  <w:style w:type="paragraph" w:styleId="Index1">
    <w:name w:val="index 1"/>
    <w:basedOn w:val="Normal"/>
    <w:next w:val="Normal"/>
    <w:autoRedefine/>
    <w:qFormat/>
    <w:rsid w:val="00751042"/>
    <w:pPr>
      <w:ind w:hanging="240" w:left="240"/>
    </w:pPr>
    <w:rPr/>
  </w:style>
  <w:style w:type="paragraph" w:styleId="Indexheading">
    <w:name w:val="index heading"/>
    <w:basedOn w:val="Normal"/>
    <w:qFormat/>
    <w:rsid w:val="00751042"/>
    <w:pPr>
      <w:suppressLineNumbers/>
      <w:suppressAutoHyphens w:val="true"/>
    </w:pPr>
    <w:rPr>
      <w:rFonts w:cs="Mangal"/>
      <w:szCs w:val="24"/>
    </w:rPr>
  </w:style>
  <w:style w:type="paragraph" w:styleId="ConsPlusTitle" w:customStyle="1">
    <w:name w:val="ConsPlusTitle"/>
    <w:qFormat/>
    <w:rsid w:val="00751042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bCs/>
      <w:color w:val="auto"/>
      <w:kern w:val="0"/>
      <w:sz w:val="22"/>
      <w:szCs w:val="22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751042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Cell" w:customStyle="1">
    <w:name w:val="ConsPlusCell"/>
    <w:qFormat/>
    <w:rsid w:val="00751042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BodyText2">
    <w:name w:val="Body Text 2"/>
    <w:basedOn w:val="Normal"/>
    <w:link w:val="22"/>
    <w:uiPriority w:val="99"/>
    <w:qFormat/>
    <w:rsid w:val="00751042"/>
    <w:pPr>
      <w:suppressAutoHyphens w:val="true"/>
      <w:jc w:val="both"/>
    </w:pPr>
    <w:rPr>
      <w:rFonts w:cs="Arial"/>
      <w:lang w:val="en-US"/>
    </w:rPr>
  </w:style>
  <w:style w:type="paragraph" w:styleId="BodyTextIndent3">
    <w:name w:val="Body Text Indent 3"/>
    <w:basedOn w:val="Normal"/>
    <w:link w:val="31"/>
    <w:uiPriority w:val="99"/>
    <w:qFormat/>
    <w:rsid w:val="00751042"/>
    <w:pPr>
      <w:suppressAutoHyphens w:val="true"/>
      <w:spacing w:lineRule="auto" w:line="276" w:before="0" w:after="120"/>
      <w:ind w:left="283"/>
    </w:pPr>
    <w:rPr>
      <w:sz w:val="16"/>
      <w:szCs w:val="16"/>
      <w:lang w:eastAsia="en-US"/>
    </w:rPr>
  </w:style>
  <w:style w:type="paragraph" w:styleId="ConsNonformat" w:customStyle="1">
    <w:name w:val="ConsNonformat"/>
    <w:qFormat/>
    <w:rsid w:val="00751042"/>
    <w:pPr>
      <w:widowControl w:val="false"/>
      <w:suppressAutoHyphens w:val="true"/>
      <w:bidi w:val="0"/>
      <w:spacing w:before="0" w:after="0"/>
      <w:ind w:right="19772"/>
      <w:jc w:val="left"/>
    </w:pPr>
    <w:rPr>
      <w:rFonts w:ascii="Courier New" w:hAnsi="Courier New" w:eastAsia="SimSun" w:cs="Courier New"/>
      <w:color w:val="auto"/>
      <w:kern w:val="0"/>
      <w:sz w:val="20"/>
      <w:szCs w:val="20"/>
      <w:lang w:val="ru-RU" w:eastAsia="zh-CN" w:bidi="ar-SA"/>
    </w:rPr>
  </w:style>
  <w:style w:type="paragraph" w:styleId="FootnoteText" w:customStyle="1">
    <w:name w:val="Footnote Text"/>
    <w:basedOn w:val="Normal"/>
    <w:link w:val="Style10"/>
    <w:uiPriority w:val="99"/>
    <w:rsid w:val="00751042"/>
    <w:pPr>
      <w:suppressAutoHyphens w:val="true"/>
    </w:pPr>
    <w:rPr>
      <w:sz w:val="20"/>
    </w:rPr>
  </w:style>
  <w:style w:type="paragraph" w:styleId="ConsNormal" w:customStyle="1">
    <w:name w:val="ConsNormal"/>
    <w:uiPriority w:val="99"/>
    <w:qFormat/>
    <w:rsid w:val="00751042"/>
    <w:pPr>
      <w:widowControl w:val="false"/>
      <w:suppressAutoHyphens w:val="true"/>
      <w:bidi w:val="0"/>
      <w:spacing w:before="0" w:after="0"/>
      <w:ind w:firstLine="720" w:right="19772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aption11" w:customStyle="1">
    <w:name w:val="caption11"/>
    <w:basedOn w:val="Normal"/>
    <w:next w:val="Normal"/>
    <w:uiPriority w:val="99"/>
    <w:qFormat/>
    <w:rsid w:val="00751042"/>
    <w:pPr>
      <w:suppressAutoHyphens w:val="true"/>
      <w:spacing w:before="120" w:after="120"/>
      <w:ind w:hanging="709" w:left="709"/>
    </w:pPr>
    <w:rPr>
      <w:b/>
      <w:sz w:val="20"/>
    </w:rPr>
  </w:style>
  <w:style w:type="paragraph" w:styleId="26" w:customStyle="1">
    <w:name w:val="Обычный2"/>
    <w:qFormat/>
    <w:rsid w:val="00751042"/>
    <w:pPr>
      <w:widowControl w:val="false"/>
      <w:suppressAutoHyphens w:val="true"/>
      <w:bidi w:val="0"/>
      <w:spacing w:lineRule="auto" w:line="300" w:before="0" w:after="0"/>
      <w:ind w:firstLine="700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ru-RU" w:eastAsia="ru-RU" w:bidi="ar-SA"/>
    </w:rPr>
  </w:style>
  <w:style w:type="paragraph" w:styleId="Annotationtext">
    <w:name w:val="annotation text"/>
    <w:basedOn w:val="Normal"/>
    <w:link w:val="Style14"/>
    <w:uiPriority w:val="99"/>
    <w:unhideWhenUsed/>
    <w:qFormat/>
    <w:rsid w:val="00751042"/>
    <w:pPr>
      <w:suppressAutoHyphens w:val="true"/>
      <w:spacing w:before="0" w:after="200"/>
    </w:pPr>
    <w:rPr>
      <w:sz w:val="20"/>
    </w:rPr>
  </w:style>
  <w:style w:type="paragraph" w:styleId="Annotationsubject">
    <w:name w:val="annotation subject"/>
    <w:basedOn w:val="Annotationtext"/>
    <w:next w:val="Annotationtext"/>
    <w:link w:val="Style15"/>
    <w:uiPriority w:val="99"/>
    <w:unhideWhenUsed/>
    <w:qFormat/>
    <w:rsid w:val="00751042"/>
    <w:pPr/>
    <w:rPr>
      <w:b/>
      <w:bCs/>
    </w:rPr>
  </w:style>
  <w:style w:type="paragraph" w:styleId="DocumentMap">
    <w:name w:val="Document Map"/>
    <w:basedOn w:val="Normal"/>
    <w:link w:val="Style16"/>
    <w:unhideWhenUsed/>
    <w:qFormat/>
    <w:rsid w:val="00751042"/>
    <w:pPr>
      <w:suppressAutoHyphens w:val="true"/>
    </w:pPr>
    <w:rPr>
      <w:rFonts w:ascii="Tahoma" w:hAnsi="Tahoma" w:cs="Tahoma"/>
      <w:sz w:val="16"/>
      <w:szCs w:val="16"/>
      <w:lang w:eastAsia="en-US"/>
    </w:rPr>
  </w:style>
  <w:style w:type="paragraph" w:styleId="122" w:customStyle="1">
    <w:name w:val="Обычный12"/>
    <w:qFormat/>
    <w:rsid w:val="00751042"/>
    <w:pPr>
      <w:widowControl w:val="false"/>
      <w:suppressAutoHyphens w:val="true"/>
      <w:bidi w:val="0"/>
      <w:snapToGrid w:val="false"/>
      <w:spacing w:lineRule="auto" w:line="300" w:before="0" w:after="0"/>
      <w:ind w:firstLine="700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ru-RU" w:eastAsia="ru-RU" w:bidi="ar-SA"/>
    </w:rPr>
  </w:style>
  <w:style w:type="paragraph" w:styleId="Style30" w:customStyle="1">
    <w:name w:val="для таблиц"/>
    <w:basedOn w:val="Normal"/>
    <w:qFormat/>
    <w:rsid w:val="00751042"/>
    <w:pPr>
      <w:suppressAutoHyphens w:val="true"/>
      <w:jc w:val="both"/>
    </w:pPr>
    <w:rPr>
      <w:szCs w:val="24"/>
    </w:rPr>
  </w:style>
  <w:style w:type="paragraph" w:styleId="Style31" w:customStyle="1">
    <w:name w:val="Таблицы (моноширинный)"/>
    <w:basedOn w:val="Normal"/>
    <w:next w:val="Normal"/>
    <w:qFormat/>
    <w:rsid w:val="00751042"/>
    <w:pPr>
      <w:widowControl w:val="false"/>
      <w:suppressAutoHyphens w:val="true"/>
      <w:jc w:val="both"/>
    </w:pPr>
    <w:rPr>
      <w:rFonts w:ascii="Courier New" w:hAnsi="Courier New" w:cs="Courier New"/>
      <w:szCs w:val="24"/>
    </w:rPr>
  </w:style>
  <w:style w:type="paragraph" w:styleId="Point" w:customStyle="1">
    <w:name w:val="Point"/>
    <w:basedOn w:val="Normal"/>
    <w:link w:val="PointChar"/>
    <w:uiPriority w:val="99"/>
    <w:qFormat/>
    <w:rsid w:val="00751042"/>
    <w:pPr>
      <w:suppressAutoHyphens w:val="true"/>
      <w:spacing w:lineRule="auto" w:line="288" w:before="120" w:after="0"/>
      <w:ind w:firstLine="720"/>
      <w:jc w:val="both"/>
    </w:pPr>
    <w:rPr>
      <w:szCs w:val="24"/>
    </w:rPr>
  </w:style>
  <w:style w:type="paragraph" w:styleId="123" w:customStyle="1">
    <w:name w:val="12"/>
    <w:basedOn w:val="Heading3"/>
    <w:link w:val="121"/>
    <w:uiPriority w:val="99"/>
    <w:qFormat/>
    <w:rsid w:val="00751042"/>
    <w:pPr>
      <w:keepNext w:val="false"/>
      <w:spacing w:beforeAutospacing="1" w:after="270"/>
      <w:jc w:val="center"/>
    </w:pPr>
    <w:rPr>
      <w:rFonts w:ascii="Times New Roman" w:hAnsi="Times New Roman"/>
      <w:color w:val="4F81BD"/>
      <w:sz w:val="27"/>
      <w:szCs w:val="27"/>
    </w:rPr>
  </w:style>
  <w:style w:type="paragraph" w:styleId="142" w:customStyle="1">
    <w:name w:val="14"/>
    <w:basedOn w:val="123"/>
    <w:link w:val="141"/>
    <w:uiPriority w:val="99"/>
    <w:qFormat/>
    <w:rsid w:val="00751042"/>
    <w:pPr>
      <w:spacing w:beforeAutospacing="0" w:before="0" w:after="0"/>
      <w:jc w:val="both"/>
    </w:pPr>
    <w:rPr/>
  </w:style>
  <w:style w:type="paragraph" w:styleId="BodyTextFirstIndent">
    <w:name w:val="Body Text First Indent"/>
    <w:basedOn w:val="BodyText"/>
    <w:link w:val="Style17"/>
    <w:uiPriority w:val="99"/>
    <w:rsid w:val="00751042"/>
    <w:pPr>
      <w:suppressAutoHyphens w:val="true"/>
      <w:ind w:firstLine="360"/>
      <w:jc w:val="left"/>
    </w:pPr>
    <w:rPr>
      <w:sz w:val="24"/>
    </w:rPr>
  </w:style>
  <w:style w:type="paragraph" w:styleId="Style32" w:customStyle="1">
    <w:name w:val="Знак Знак Знак Знак"/>
    <w:basedOn w:val="Normal"/>
    <w:qFormat/>
    <w:rsid w:val="00751042"/>
    <w:pPr>
      <w:suppressAutoHyphens w:val="true"/>
      <w:spacing w:lineRule="exact" w:line="240" w:before="0" w:after="160"/>
    </w:pPr>
    <w:rPr>
      <w:rFonts w:ascii="Verdana" w:hAnsi="Verdana" w:cs="Verdana"/>
      <w:sz w:val="20"/>
      <w:lang w:val="en-US" w:eastAsia="en-US"/>
    </w:rPr>
  </w:style>
  <w:style w:type="paragraph" w:styleId="116" w:customStyle="1">
    <w:name w:val="Вертикальный отступ 1"/>
    <w:basedOn w:val="Normal"/>
    <w:uiPriority w:val="99"/>
    <w:qFormat/>
    <w:rsid w:val="00751042"/>
    <w:pPr>
      <w:suppressAutoHyphens w:val="true"/>
      <w:jc w:val="center"/>
    </w:pPr>
    <w:rPr>
      <w:sz w:val="28"/>
      <w:szCs w:val="28"/>
      <w:lang w:val="en-US"/>
    </w:rPr>
  </w:style>
  <w:style w:type="paragraph" w:styleId="34" w:customStyle="1">
    <w:name w:val="Обычный3"/>
    <w:uiPriority w:val="99"/>
    <w:qFormat/>
    <w:rsid w:val="00751042"/>
    <w:pPr>
      <w:widowControl w:val="false"/>
      <w:suppressAutoHyphens w:val="true"/>
      <w:bidi w:val="0"/>
      <w:spacing w:lineRule="auto" w:line="300" w:before="0" w:after="0"/>
      <w:ind w:firstLine="700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ru-RU" w:eastAsia="ru-RU" w:bidi="ar-SA"/>
    </w:rPr>
  </w:style>
  <w:style w:type="paragraph" w:styleId="35" w:customStyle="1">
    <w:name w:val="çàãîëîâîê 3"/>
    <w:basedOn w:val="Normal"/>
    <w:next w:val="Normal"/>
    <w:qFormat/>
    <w:rsid w:val="00751042"/>
    <w:pPr>
      <w:keepNext w:val="true"/>
      <w:tabs>
        <w:tab w:val="clear" w:pos="709"/>
        <w:tab w:val="center" w:pos="-3686" w:leader="none"/>
      </w:tabs>
      <w:suppressAutoHyphens w:val="true"/>
      <w:spacing w:lineRule="auto" w:line="360"/>
      <w:ind w:right="45"/>
      <w:jc w:val="center"/>
    </w:pPr>
    <w:rPr>
      <w:rFonts w:eastAsia="SimSun"/>
      <w:b/>
      <w:spacing w:val="20"/>
      <w:sz w:val="28"/>
    </w:rPr>
  </w:style>
  <w:style w:type="paragraph" w:styleId="41" w:customStyle="1">
    <w:name w:val="Обычный4"/>
    <w:qFormat/>
    <w:rsid w:val="00751042"/>
    <w:pPr>
      <w:widowControl w:val="false"/>
      <w:suppressAutoHyphens w:val="true"/>
      <w:bidi w:val="0"/>
      <w:spacing w:lineRule="auto" w:line="300" w:before="0" w:after="0"/>
      <w:ind w:firstLine="700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ru-RU" w:eastAsia="ru-RU" w:bidi="ar-SA"/>
    </w:rPr>
  </w:style>
  <w:style w:type="paragraph" w:styleId="BodyText3">
    <w:name w:val="Body Text 3"/>
    <w:basedOn w:val="Normal"/>
    <w:link w:val="32"/>
    <w:uiPriority w:val="99"/>
    <w:unhideWhenUsed/>
    <w:qFormat/>
    <w:rsid w:val="00751042"/>
    <w:pPr>
      <w:suppressAutoHyphens w:val="true"/>
      <w:spacing w:before="0" w:after="120"/>
    </w:pPr>
    <w:rPr>
      <w:sz w:val="16"/>
      <w:szCs w:val="16"/>
    </w:rPr>
  </w:style>
  <w:style w:type="paragraph" w:styleId="117" w:customStyle="1">
    <w:name w:val="Стиль1"/>
    <w:basedOn w:val="Normal"/>
    <w:link w:val="16"/>
    <w:qFormat/>
    <w:rsid w:val="00751042"/>
    <w:pPr>
      <w:widowControl w:val="false"/>
      <w:shd w:val="clear" w:color="auto" w:fill="FFFFFF"/>
      <w:suppressAutoHyphens w:val="true"/>
      <w:ind w:firstLine="702"/>
      <w:jc w:val="both"/>
    </w:pPr>
    <w:rPr>
      <w:color w:val="008000"/>
      <w:sz w:val="26"/>
      <w:szCs w:val="26"/>
    </w:rPr>
  </w:style>
  <w:style w:type="paragraph" w:styleId="51" w:customStyle="1">
    <w:name w:val="Обычный5"/>
    <w:qFormat/>
    <w:rsid w:val="00751042"/>
    <w:pPr>
      <w:widowControl w:val="false"/>
      <w:suppressAutoHyphens w:val="true"/>
      <w:bidi w:val="0"/>
      <w:spacing w:lineRule="auto" w:line="300" w:before="0" w:after="0"/>
      <w:ind w:firstLine="700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ru-RU" w:eastAsia="ru-RU" w:bidi="ar-SA"/>
    </w:rPr>
  </w:style>
  <w:style w:type="paragraph" w:styleId="PlainText">
    <w:name w:val="Plain Text"/>
    <w:basedOn w:val="Normal"/>
    <w:link w:val="Style19"/>
    <w:qFormat/>
    <w:rsid w:val="00751042"/>
    <w:pPr>
      <w:suppressAutoHyphens w:val="true"/>
    </w:pPr>
    <w:rPr>
      <w:rFonts w:ascii="Courier New" w:hAnsi="Courier New"/>
      <w:sz w:val="20"/>
    </w:rPr>
  </w:style>
  <w:style w:type="paragraph" w:styleId="118" w:customStyle="1">
    <w:name w:val="Текст1"/>
    <w:basedOn w:val="Normal"/>
    <w:qFormat/>
    <w:rsid w:val="00751042"/>
    <w:pPr>
      <w:suppressAutoHyphens w:val="true"/>
    </w:pPr>
    <w:rPr>
      <w:rFonts w:ascii="Courier New" w:hAnsi="Courier New"/>
      <w:sz w:val="20"/>
    </w:rPr>
  </w:style>
  <w:style w:type="paragraph" w:styleId="61" w:customStyle="1">
    <w:name w:val="Обычный6"/>
    <w:qFormat/>
    <w:rsid w:val="00751042"/>
    <w:pPr>
      <w:widowControl w:val="false"/>
      <w:suppressAutoHyphens w:val="true"/>
      <w:bidi w:val="0"/>
      <w:spacing w:lineRule="auto" w:line="300" w:before="0" w:after="0"/>
      <w:ind w:firstLine="700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ru-RU" w:eastAsia="ru-RU" w:bidi="ar-SA"/>
    </w:rPr>
  </w:style>
  <w:style w:type="paragraph" w:styleId="71" w:customStyle="1">
    <w:name w:val="Обычный7"/>
    <w:qFormat/>
    <w:rsid w:val="00751042"/>
    <w:pPr>
      <w:widowControl w:val="false"/>
      <w:suppressAutoHyphens w:val="true"/>
      <w:bidi w:val="0"/>
      <w:spacing w:lineRule="auto" w:line="300" w:before="0" w:after="0"/>
      <w:ind w:firstLine="700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ru-RU" w:eastAsia="ru-RU" w:bidi="ar-SA"/>
    </w:rPr>
  </w:style>
  <w:style w:type="paragraph" w:styleId="Style33" w:customStyle="1">
    <w:name w:val="Прижатый влево"/>
    <w:basedOn w:val="Normal"/>
    <w:next w:val="Normal"/>
    <w:uiPriority w:val="99"/>
    <w:qFormat/>
    <w:rsid w:val="00751042"/>
    <w:pPr>
      <w:suppressAutoHyphens w:val="true"/>
    </w:pPr>
    <w:rPr>
      <w:rFonts w:ascii="Arial" w:hAnsi="Arial" w:cs="Arial"/>
      <w:szCs w:val="24"/>
    </w:rPr>
  </w:style>
  <w:style w:type="paragraph" w:styleId="119" w:customStyle="1">
    <w:name w:val="Знак Знак Знак Знак Знак Знак1"/>
    <w:basedOn w:val="Normal"/>
    <w:uiPriority w:val="99"/>
    <w:qFormat/>
    <w:rsid w:val="00751042"/>
    <w:pPr>
      <w:suppressAutoHyphens w:val="true"/>
    </w:pPr>
    <w:rPr>
      <w:rFonts w:ascii="Verdana" w:hAnsi="Verdana" w:cs="Verdana"/>
      <w:sz w:val="20"/>
      <w:lang w:val="en-US" w:eastAsia="en-US"/>
    </w:rPr>
  </w:style>
  <w:style w:type="paragraph" w:styleId="27" w:customStyle="1">
    <w:name w:val="сновной текст с отступом 2"/>
    <w:basedOn w:val="Normal"/>
    <w:uiPriority w:val="99"/>
    <w:qFormat/>
    <w:rsid w:val="00751042"/>
    <w:pPr>
      <w:widowControl w:val="false"/>
      <w:suppressAutoHyphens w:val="true"/>
      <w:ind w:firstLine="720"/>
      <w:jc w:val="both"/>
    </w:pPr>
    <w:rPr>
      <w:sz w:val="26"/>
    </w:rPr>
  </w:style>
  <w:style w:type="paragraph" w:styleId="28" w:customStyle="1">
    <w:name w:val="Стиль2"/>
    <w:basedOn w:val="BodyText2"/>
    <w:link w:val="23"/>
    <w:uiPriority w:val="99"/>
    <w:qFormat/>
    <w:rsid w:val="00751042"/>
    <w:pPr>
      <w:spacing w:lineRule="auto" w:line="480" w:before="0" w:after="120"/>
      <w:jc w:val="left"/>
    </w:pPr>
    <w:rPr>
      <w:rFonts w:cs="Times New Roman"/>
      <w:sz w:val="22"/>
      <w:szCs w:val="22"/>
      <w:lang w:val="ru-RU"/>
    </w:rPr>
  </w:style>
  <w:style w:type="paragraph" w:styleId="VAL" w:customStyle="1">
    <w:name w:val="VAL"/>
    <w:basedOn w:val="Normal"/>
    <w:uiPriority w:val="99"/>
    <w:qFormat/>
    <w:rsid w:val="00751042"/>
    <w:pPr>
      <w:suppressAutoHyphens w:val="true"/>
    </w:pPr>
    <w:rPr>
      <w:rFonts w:ascii="Calibri" w:hAnsi="Calibri"/>
      <w:color w:val="800000"/>
      <w:sz w:val="28"/>
      <w:szCs w:val="28"/>
    </w:rPr>
  </w:style>
  <w:style w:type="paragraph" w:styleId="124" w:customStyle="1">
    <w:name w:val="Таблица12"/>
    <w:basedOn w:val="Normal"/>
    <w:uiPriority w:val="99"/>
    <w:qFormat/>
    <w:rsid w:val="00751042"/>
    <w:pPr>
      <w:suppressAutoHyphens w:val="true"/>
      <w:jc w:val="both"/>
    </w:pPr>
    <w:rPr>
      <w:szCs w:val="24"/>
    </w:rPr>
  </w:style>
  <w:style w:type="paragraph" w:styleId="ListBullet">
    <w:name w:val="List Bullet"/>
    <w:basedOn w:val="Normal"/>
    <w:autoRedefine/>
    <w:rsid w:val="00751042"/>
    <w:pPr>
      <w:suppressAutoHyphens w:val="true"/>
      <w:ind w:firstLine="709"/>
      <w:jc w:val="both"/>
    </w:pPr>
    <w:rPr>
      <w:rFonts w:eastAsia="Calibri"/>
      <w:sz w:val="28"/>
      <w:szCs w:val="22"/>
      <w:lang w:eastAsia="en-US"/>
    </w:rPr>
  </w:style>
  <w:style w:type="paragraph" w:styleId="HTMLPreformatted">
    <w:name w:val="HTML Preformatted"/>
    <w:basedOn w:val="Normal"/>
    <w:link w:val="HTML"/>
    <w:qFormat/>
    <w:rsid w:val="00751042"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uppressAutoHyphens w:val="true"/>
    </w:pPr>
    <w:rPr>
      <w:rFonts w:ascii="Courier New" w:hAnsi="Courier New" w:cs="Courier New"/>
      <w:sz w:val="20"/>
    </w:rPr>
  </w:style>
  <w:style w:type="paragraph" w:styleId="Style34" w:customStyle="1">
    <w:name w:val="для таблиц пояснения"/>
    <w:basedOn w:val="Normal"/>
    <w:qFormat/>
    <w:rsid w:val="00751042"/>
    <w:pPr>
      <w:suppressAutoHyphens w:val="true"/>
      <w:ind w:firstLine="709"/>
      <w:jc w:val="right"/>
    </w:pPr>
    <w:rPr>
      <w:rFonts w:eastAsia="Calibri"/>
      <w:i/>
      <w:iCs/>
      <w:szCs w:val="24"/>
      <w:lang w:eastAsia="en-US"/>
    </w:rPr>
  </w:style>
  <w:style w:type="paragraph" w:styleId="Style35" w:customStyle="1">
    <w:name w:val="Название таблиц"/>
    <w:basedOn w:val="Normal"/>
    <w:qFormat/>
    <w:rsid w:val="00751042"/>
    <w:pPr>
      <w:keepNext w:val="true"/>
      <w:suppressAutoHyphens w:val="true"/>
      <w:spacing w:before="120" w:after="0"/>
      <w:ind w:firstLine="709"/>
      <w:jc w:val="center"/>
    </w:pPr>
    <w:rPr>
      <w:rFonts w:eastAsia="Calibri"/>
      <w:sz w:val="28"/>
      <w:szCs w:val="22"/>
      <w:u w:val="single"/>
      <w:lang w:eastAsia="en-US"/>
    </w:rPr>
  </w:style>
  <w:style w:type="paragraph" w:styleId="TOC1" w:customStyle="1">
    <w:name w:val="TOC 1"/>
    <w:basedOn w:val="Heading1"/>
    <w:next w:val="Normal"/>
    <w:autoRedefine/>
    <w:uiPriority w:val="39"/>
    <w:rsid w:val="00751042"/>
    <w:pPr>
      <w:keepNext w:val="false"/>
      <w:spacing w:before="240" w:after="120"/>
      <w:ind w:firstLine="709"/>
      <w:jc w:val="left"/>
      <w:outlineLvl w:val="9"/>
    </w:pPr>
    <w:rPr>
      <w:rFonts w:ascii="Calibri" w:hAnsi="Calibri" w:eastAsia="Calibri"/>
      <w:bCs/>
      <w:sz w:val="20"/>
      <w:lang w:eastAsia="en-US"/>
    </w:rPr>
  </w:style>
  <w:style w:type="paragraph" w:styleId="TOC2" w:customStyle="1">
    <w:name w:val="TOC 2"/>
    <w:basedOn w:val="Heading2"/>
    <w:next w:val="Normal"/>
    <w:autoRedefine/>
    <w:uiPriority w:val="39"/>
    <w:rsid w:val="00751042"/>
    <w:pPr>
      <w:keepNext w:val="false"/>
      <w:keepLines w:val="false"/>
      <w:spacing w:before="120" w:after="0"/>
      <w:ind w:firstLine="709" w:left="280"/>
      <w:outlineLvl w:val="9"/>
    </w:pPr>
    <w:rPr>
      <w:rFonts w:ascii="Calibri" w:hAnsi="Calibri" w:eastAsia="Calibri"/>
      <w:b w:val="false"/>
      <w:bCs w:val="false"/>
      <w:i/>
      <w:iCs/>
      <w:color w:val="auto"/>
      <w:sz w:val="20"/>
      <w:szCs w:val="20"/>
      <w:lang w:eastAsia="en-US"/>
    </w:rPr>
  </w:style>
  <w:style w:type="paragraph" w:styleId="TOC3" w:customStyle="1">
    <w:name w:val="TOC 3"/>
    <w:basedOn w:val="Heading3"/>
    <w:next w:val="Normal"/>
    <w:autoRedefine/>
    <w:uiPriority w:val="39"/>
    <w:rsid w:val="00751042"/>
    <w:pPr>
      <w:keepNext w:val="false"/>
      <w:spacing w:before="0" w:after="0"/>
      <w:ind w:firstLine="709" w:left="560"/>
      <w:outlineLvl w:val="9"/>
    </w:pPr>
    <w:rPr>
      <w:rFonts w:ascii="Calibri" w:hAnsi="Calibri" w:eastAsia="Calibri"/>
      <w:b w:val="false"/>
      <w:bCs w:val="false"/>
      <w:sz w:val="20"/>
      <w:szCs w:val="20"/>
      <w:lang w:eastAsia="en-US"/>
    </w:rPr>
  </w:style>
  <w:style w:type="paragraph" w:styleId="Style36" w:customStyle="1">
    <w:name w:val="Текстовка"/>
    <w:qFormat/>
    <w:rsid w:val="00751042"/>
    <w:pPr>
      <w:widowControl/>
      <w:suppressAutoHyphens w:val="true"/>
      <w:bidi w:val="0"/>
      <w:spacing w:before="120" w:after="120"/>
      <w:ind w:firstLine="709"/>
      <w:jc w:val="both"/>
    </w:pPr>
    <w:rPr>
      <w:rFonts w:ascii="Times New Roman" w:hAnsi="Times New Roman" w:eastAsia="Calibri" w:cs="Times New Roman"/>
      <w:color w:val="auto"/>
      <w:kern w:val="0"/>
      <w:sz w:val="28"/>
      <w:szCs w:val="20"/>
      <w:lang w:val="ru-RU" w:eastAsia="ru-RU" w:bidi="ar-SA"/>
    </w:rPr>
  </w:style>
  <w:style w:type="paragraph" w:styleId="Style37">
    <w:name w:val="Содержимое таблицы"/>
    <w:basedOn w:val="Normal"/>
    <w:qFormat/>
    <w:pPr>
      <w:widowControl w:val="false"/>
      <w:suppressLineNumbers/>
    </w:pPr>
    <w:rPr/>
  </w:style>
  <w:style w:type="paragraph" w:styleId="Xl63" w:customStyle="1">
    <w:name w:val="xl63"/>
    <w:basedOn w:val="Normal"/>
    <w:qFormat/>
    <w:rsid w:val="00751042"/>
    <w:pPr>
      <w:suppressAutoHyphens w:val="true"/>
      <w:spacing w:beforeAutospacing="1" w:afterAutospacing="1"/>
      <w:textAlignment w:val="center"/>
    </w:pPr>
    <w:rPr>
      <w:szCs w:val="24"/>
    </w:rPr>
  </w:style>
  <w:style w:type="paragraph" w:styleId="Xl64" w:customStyle="1">
    <w:name w:val="xl64"/>
    <w:basedOn w:val="Normal"/>
    <w:qFormat/>
    <w:rsid w:val="0075104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true"/>
      <w:spacing w:beforeAutospacing="1" w:afterAutospacing="1"/>
      <w:jc w:val="center"/>
      <w:textAlignment w:val="center"/>
    </w:pPr>
    <w:rPr>
      <w:szCs w:val="24"/>
    </w:rPr>
  </w:style>
  <w:style w:type="paragraph" w:styleId="Xl65" w:customStyle="1">
    <w:name w:val="xl65"/>
    <w:basedOn w:val="Normal"/>
    <w:qFormat/>
    <w:rsid w:val="00751042"/>
    <w:pPr>
      <w:suppressAutoHyphens w:val="true"/>
      <w:spacing w:beforeAutospacing="1" w:afterAutospacing="1"/>
      <w:jc w:val="center"/>
      <w:textAlignment w:val="center"/>
    </w:pPr>
    <w:rPr>
      <w:szCs w:val="24"/>
    </w:rPr>
  </w:style>
  <w:style w:type="paragraph" w:styleId="Xl66" w:customStyle="1">
    <w:name w:val="xl66"/>
    <w:basedOn w:val="Normal"/>
    <w:qFormat/>
    <w:rsid w:val="00751042"/>
    <w:pPr>
      <w:suppressAutoHyphens w:val="true"/>
      <w:spacing w:beforeAutospacing="1" w:afterAutospacing="1"/>
      <w:textAlignment w:val="center"/>
    </w:pPr>
    <w:rPr>
      <w:b/>
      <w:bCs/>
      <w:szCs w:val="24"/>
    </w:rPr>
  </w:style>
  <w:style w:type="paragraph" w:styleId="Xl67" w:customStyle="1">
    <w:name w:val="xl67"/>
    <w:basedOn w:val="Normal"/>
    <w:qFormat/>
    <w:rsid w:val="0075104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true"/>
      <w:spacing w:beforeAutospacing="1" w:afterAutospacing="1"/>
      <w:jc w:val="center"/>
      <w:textAlignment w:val="center"/>
    </w:pPr>
    <w:rPr>
      <w:b/>
      <w:bCs/>
      <w:szCs w:val="24"/>
    </w:rPr>
  </w:style>
  <w:style w:type="paragraph" w:styleId="Xl68" w:customStyle="1">
    <w:name w:val="xl68"/>
    <w:basedOn w:val="Normal"/>
    <w:qFormat/>
    <w:rsid w:val="0075104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true"/>
      <w:spacing w:beforeAutospacing="1" w:afterAutospacing="1"/>
      <w:jc w:val="center"/>
      <w:textAlignment w:val="center"/>
    </w:pPr>
    <w:rPr>
      <w:b/>
      <w:bCs/>
      <w:szCs w:val="24"/>
    </w:rPr>
  </w:style>
  <w:style w:type="paragraph" w:styleId="Xl69" w:customStyle="1">
    <w:name w:val="xl69"/>
    <w:basedOn w:val="Normal"/>
    <w:qFormat/>
    <w:rsid w:val="00751042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true"/>
      <w:spacing w:beforeAutospacing="1" w:afterAutospacing="1"/>
      <w:jc w:val="center"/>
      <w:textAlignment w:val="center"/>
    </w:pPr>
    <w:rPr>
      <w:b/>
      <w:bCs/>
      <w:szCs w:val="24"/>
    </w:rPr>
  </w:style>
  <w:style w:type="paragraph" w:styleId="Xl70" w:customStyle="1">
    <w:name w:val="xl70"/>
    <w:basedOn w:val="Normal"/>
    <w:qFormat/>
    <w:rsid w:val="0075104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true"/>
      <w:spacing w:beforeAutospacing="1" w:afterAutospacing="1"/>
      <w:textAlignment w:val="center"/>
    </w:pPr>
    <w:rPr>
      <w:b/>
      <w:bCs/>
      <w:szCs w:val="24"/>
    </w:rPr>
  </w:style>
  <w:style w:type="paragraph" w:styleId="Xl71" w:customStyle="1">
    <w:name w:val="xl71"/>
    <w:basedOn w:val="Normal"/>
    <w:qFormat/>
    <w:rsid w:val="00751042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true"/>
      <w:spacing w:beforeAutospacing="1" w:afterAutospacing="1"/>
      <w:jc w:val="center"/>
      <w:textAlignment w:val="center"/>
    </w:pPr>
    <w:rPr>
      <w:szCs w:val="24"/>
    </w:rPr>
  </w:style>
  <w:style w:type="paragraph" w:styleId="Xl72" w:customStyle="1">
    <w:name w:val="xl72"/>
    <w:basedOn w:val="Normal"/>
    <w:qFormat/>
    <w:rsid w:val="0075104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true"/>
      <w:spacing w:beforeAutospacing="1" w:afterAutospacing="1"/>
      <w:textAlignment w:val="center"/>
    </w:pPr>
    <w:rPr>
      <w:szCs w:val="24"/>
    </w:rPr>
  </w:style>
  <w:style w:type="paragraph" w:styleId="Xl73" w:customStyle="1">
    <w:name w:val="xl73"/>
    <w:basedOn w:val="Normal"/>
    <w:qFormat/>
    <w:rsid w:val="00751042"/>
    <w:pPr>
      <w:suppressAutoHyphens w:val="true"/>
      <w:spacing w:beforeAutospacing="1" w:afterAutospacing="1"/>
      <w:jc w:val="right"/>
      <w:textAlignment w:val="center"/>
    </w:pPr>
    <w:rPr>
      <w:b/>
      <w:bCs/>
      <w:szCs w:val="24"/>
    </w:rPr>
  </w:style>
  <w:style w:type="paragraph" w:styleId="Xl74" w:customStyle="1">
    <w:name w:val="xl74"/>
    <w:basedOn w:val="Normal"/>
    <w:qFormat/>
    <w:rsid w:val="0075104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true"/>
      <w:spacing w:beforeAutospacing="1" w:afterAutospacing="1"/>
      <w:jc w:val="center"/>
      <w:textAlignment w:val="center"/>
    </w:pPr>
    <w:rPr>
      <w:szCs w:val="24"/>
    </w:rPr>
  </w:style>
  <w:style w:type="paragraph" w:styleId="Xl75" w:customStyle="1">
    <w:name w:val="xl75"/>
    <w:basedOn w:val="Normal"/>
    <w:qFormat/>
    <w:rsid w:val="0075104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true"/>
      <w:spacing w:beforeAutospacing="1" w:afterAutospacing="1"/>
      <w:jc w:val="center"/>
      <w:textAlignment w:val="center"/>
    </w:pPr>
    <w:rPr>
      <w:szCs w:val="24"/>
    </w:rPr>
  </w:style>
  <w:style w:type="paragraph" w:styleId="Xl76" w:customStyle="1">
    <w:name w:val="xl76"/>
    <w:basedOn w:val="Normal"/>
    <w:qFormat/>
    <w:rsid w:val="0075104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true"/>
      <w:spacing w:beforeAutospacing="1" w:afterAutospacing="1"/>
      <w:jc w:val="center"/>
      <w:textAlignment w:val="center"/>
    </w:pPr>
    <w:rPr>
      <w:b/>
      <w:bCs/>
      <w:szCs w:val="24"/>
    </w:rPr>
  </w:style>
  <w:style w:type="paragraph" w:styleId="Xl77" w:customStyle="1">
    <w:name w:val="xl77"/>
    <w:basedOn w:val="Normal"/>
    <w:qFormat/>
    <w:rsid w:val="0075104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true"/>
      <w:spacing w:beforeAutospacing="1" w:afterAutospacing="1"/>
      <w:textAlignment w:val="center"/>
    </w:pPr>
    <w:rPr>
      <w:szCs w:val="24"/>
    </w:rPr>
  </w:style>
  <w:style w:type="paragraph" w:styleId="Xl78" w:customStyle="1">
    <w:name w:val="xl78"/>
    <w:basedOn w:val="Normal"/>
    <w:qFormat/>
    <w:rsid w:val="00751042"/>
    <w:pPr>
      <w:pBdr>
        <w:left w:val="single" w:sz="4" w:space="0" w:color="000000"/>
        <w:right w:val="single" w:sz="4" w:space="0" w:color="000000"/>
      </w:pBdr>
      <w:shd w:val="clear" w:color="000000" w:fill="FFFFFF"/>
      <w:suppressAutoHyphens w:val="true"/>
      <w:spacing w:beforeAutospacing="1" w:afterAutospacing="1"/>
      <w:textAlignment w:val="center"/>
    </w:pPr>
    <w:rPr>
      <w:szCs w:val="24"/>
    </w:rPr>
  </w:style>
  <w:style w:type="paragraph" w:styleId="Xl79" w:customStyle="1">
    <w:name w:val="xl79"/>
    <w:basedOn w:val="Normal"/>
    <w:qFormat/>
    <w:rsid w:val="0075104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true"/>
      <w:spacing w:beforeAutospacing="1" w:afterAutospacing="1"/>
      <w:textAlignment w:val="center"/>
    </w:pPr>
    <w:rPr>
      <w:szCs w:val="24"/>
    </w:rPr>
  </w:style>
  <w:style w:type="paragraph" w:styleId="Xl80" w:customStyle="1">
    <w:name w:val="xl80"/>
    <w:basedOn w:val="Normal"/>
    <w:qFormat/>
    <w:rsid w:val="0075104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true"/>
      <w:spacing w:beforeAutospacing="1" w:afterAutospacing="1"/>
      <w:jc w:val="center"/>
      <w:textAlignment w:val="center"/>
    </w:pPr>
    <w:rPr>
      <w:szCs w:val="24"/>
    </w:rPr>
  </w:style>
  <w:style w:type="paragraph" w:styleId="Xl81" w:customStyle="1">
    <w:name w:val="xl81"/>
    <w:basedOn w:val="Normal"/>
    <w:qFormat/>
    <w:rsid w:val="00751042"/>
    <w:pPr>
      <w:pBdr>
        <w:left w:val="single" w:sz="4" w:space="0" w:color="000000"/>
        <w:right w:val="single" w:sz="4" w:space="0" w:color="000000"/>
      </w:pBdr>
      <w:suppressAutoHyphens w:val="true"/>
      <w:spacing w:beforeAutospacing="1" w:afterAutospacing="1"/>
      <w:jc w:val="center"/>
      <w:textAlignment w:val="center"/>
    </w:pPr>
    <w:rPr>
      <w:szCs w:val="24"/>
    </w:rPr>
  </w:style>
  <w:style w:type="paragraph" w:styleId="Xl82" w:customStyle="1">
    <w:name w:val="xl82"/>
    <w:basedOn w:val="Normal"/>
    <w:qFormat/>
    <w:rsid w:val="0075104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true"/>
      <w:spacing w:beforeAutospacing="1" w:afterAutospacing="1"/>
      <w:textAlignment w:val="center"/>
    </w:pPr>
    <w:rPr>
      <w:szCs w:val="24"/>
    </w:rPr>
  </w:style>
  <w:style w:type="paragraph" w:styleId="Xl83" w:customStyle="1">
    <w:name w:val="xl83"/>
    <w:basedOn w:val="Normal"/>
    <w:qFormat/>
    <w:rsid w:val="00751042"/>
    <w:pPr>
      <w:pBdr>
        <w:left w:val="single" w:sz="4" w:space="0" w:color="000000"/>
        <w:right w:val="single" w:sz="4" w:space="0" w:color="000000"/>
      </w:pBdr>
      <w:suppressAutoHyphens w:val="true"/>
      <w:spacing w:beforeAutospacing="1" w:afterAutospacing="1"/>
      <w:textAlignment w:val="center"/>
    </w:pPr>
    <w:rPr>
      <w:szCs w:val="24"/>
    </w:rPr>
  </w:style>
  <w:style w:type="paragraph" w:styleId="Xl84" w:customStyle="1">
    <w:name w:val="xl84"/>
    <w:basedOn w:val="Normal"/>
    <w:qFormat/>
    <w:rsid w:val="00751042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true"/>
      <w:spacing w:beforeAutospacing="1" w:afterAutospacing="1"/>
      <w:textAlignment w:val="center"/>
    </w:pPr>
    <w:rPr>
      <w:szCs w:val="24"/>
    </w:rPr>
  </w:style>
  <w:style w:type="paragraph" w:styleId="Xl85" w:customStyle="1">
    <w:name w:val="xl85"/>
    <w:basedOn w:val="Normal"/>
    <w:qFormat/>
    <w:rsid w:val="0075104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true"/>
      <w:spacing w:beforeAutospacing="1" w:afterAutospacing="1"/>
      <w:jc w:val="center"/>
      <w:textAlignment w:val="center"/>
    </w:pPr>
    <w:rPr>
      <w:szCs w:val="24"/>
    </w:rPr>
  </w:style>
  <w:style w:type="paragraph" w:styleId="Xl86" w:customStyle="1">
    <w:name w:val="xl86"/>
    <w:basedOn w:val="Normal"/>
    <w:qFormat/>
    <w:rsid w:val="00751042"/>
    <w:pPr>
      <w:pBdr>
        <w:left w:val="single" w:sz="4" w:space="0" w:color="000000"/>
        <w:right w:val="single" w:sz="4" w:space="0" w:color="000000"/>
      </w:pBdr>
      <w:shd w:val="clear" w:color="000000" w:fill="FFFFFF"/>
      <w:suppressAutoHyphens w:val="true"/>
      <w:spacing w:beforeAutospacing="1" w:afterAutospacing="1"/>
      <w:jc w:val="center"/>
      <w:textAlignment w:val="center"/>
    </w:pPr>
    <w:rPr>
      <w:szCs w:val="24"/>
    </w:rPr>
  </w:style>
  <w:style w:type="paragraph" w:styleId="Xl87" w:customStyle="1">
    <w:name w:val="xl87"/>
    <w:basedOn w:val="Normal"/>
    <w:qFormat/>
    <w:rsid w:val="0075104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true"/>
      <w:spacing w:beforeAutospacing="1" w:afterAutospacing="1"/>
      <w:jc w:val="center"/>
      <w:textAlignment w:val="center"/>
    </w:pPr>
    <w:rPr>
      <w:b/>
      <w:bCs/>
      <w:szCs w:val="24"/>
    </w:rPr>
  </w:style>
  <w:style w:type="paragraph" w:styleId="Xl88" w:customStyle="1">
    <w:name w:val="xl88"/>
    <w:basedOn w:val="Normal"/>
    <w:qFormat/>
    <w:rsid w:val="00751042"/>
    <w:pPr>
      <w:pBdr>
        <w:left w:val="single" w:sz="4" w:space="0" w:color="000000"/>
        <w:right w:val="single" w:sz="4" w:space="0" w:color="000000"/>
      </w:pBdr>
      <w:suppressAutoHyphens w:val="true"/>
      <w:spacing w:beforeAutospacing="1" w:afterAutospacing="1"/>
      <w:jc w:val="center"/>
      <w:textAlignment w:val="center"/>
    </w:pPr>
    <w:rPr>
      <w:b/>
      <w:bCs/>
      <w:szCs w:val="24"/>
    </w:rPr>
  </w:style>
  <w:style w:type="paragraph" w:styleId="Xl89" w:customStyle="1">
    <w:name w:val="xl89"/>
    <w:basedOn w:val="Normal"/>
    <w:qFormat/>
    <w:rsid w:val="0075104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true"/>
      <w:spacing w:beforeAutospacing="1" w:afterAutospacing="1"/>
      <w:textAlignment w:val="center"/>
    </w:pPr>
    <w:rPr>
      <w:b/>
      <w:bCs/>
      <w:szCs w:val="24"/>
    </w:rPr>
  </w:style>
  <w:style w:type="paragraph" w:styleId="Xl90" w:customStyle="1">
    <w:name w:val="xl90"/>
    <w:basedOn w:val="Normal"/>
    <w:qFormat/>
    <w:rsid w:val="00751042"/>
    <w:pPr>
      <w:pBdr>
        <w:left w:val="single" w:sz="4" w:space="0" w:color="000000"/>
        <w:right w:val="single" w:sz="4" w:space="0" w:color="000000"/>
      </w:pBdr>
      <w:suppressAutoHyphens w:val="true"/>
      <w:spacing w:beforeAutospacing="1" w:afterAutospacing="1"/>
      <w:textAlignment w:val="center"/>
    </w:pPr>
    <w:rPr>
      <w:b/>
      <w:bCs/>
      <w:szCs w:val="24"/>
    </w:rPr>
  </w:style>
  <w:style w:type="paragraph" w:styleId="Xl91" w:customStyle="1">
    <w:name w:val="xl91"/>
    <w:basedOn w:val="Normal"/>
    <w:qFormat/>
    <w:rsid w:val="00751042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true"/>
      <w:spacing w:beforeAutospacing="1" w:afterAutospacing="1"/>
      <w:textAlignment w:val="center"/>
    </w:pPr>
    <w:rPr>
      <w:b/>
      <w:bCs/>
      <w:szCs w:val="24"/>
    </w:rPr>
  </w:style>
  <w:style w:type="paragraph" w:styleId="Xl92" w:customStyle="1">
    <w:name w:val="xl92"/>
    <w:basedOn w:val="Normal"/>
    <w:qFormat/>
    <w:rsid w:val="0075104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true"/>
      <w:spacing w:beforeAutospacing="1" w:afterAutospacing="1"/>
      <w:jc w:val="center"/>
      <w:textAlignment w:val="center"/>
    </w:pPr>
    <w:rPr>
      <w:b/>
      <w:bCs/>
      <w:szCs w:val="24"/>
    </w:rPr>
  </w:style>
  <w:style w:type="paragraph" w:styleId="Xl93" w:customStyle="1">
    <w:name w:val="xl93"/>
    <w:basedOn w:val="Normal"/>
    <w:qFormat/>
    <w:rsid w:val="00751042"/>
    <w:pPr>
      <w:pBdr>
        <w:left w:val="single" w:sz="4" w:space="0" w:color="000000"/>
        <w:right w:val="single" w:sz="4" w:space="0" w:color="000000"/>
      </w:pBdr>
      <w:shd w:val="clear" w:color="000000" w:fill="FFFFFF"/>
      <w:suppressAutoHyphens w:val="true"/>
      <w:spacing w:beforeAutospacing="1" w:afterAutospacing="1"/>
      <w:jc w:val="center"/>
      <w:textAlignment w:val="center"/>
    </w:pPr>
    <w:rPr>
      <w:b/>
      <w:bCs/>
      <w:szCs w:val="24"/>
    </w:rPr>
  </w:style>
  <w:style w:type="paragraph" w:styleId="Xl94" w:customStyle="1">
    <w:name w:val="xl94"/>
    <w:basedOn w:val="Normal"/>
    <w:qFormat/>
    <w:rsid w:val="0075104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true"/>
      <w:spacing w:beforeAutospacing="1" w:afterAutospacing="1"/>
      <w:jc w:val="center"/>
      <w:textAlignment w:val="center"/>
    </w:pPr>
    <w:rPr>
      <w:b/>
      <w:bCs/>
      <w:szCs w:val="24"/>
    </w:rPr>
  </w:style>
  <w:style w:type="paragraph" w:styleId="Xl95" w:customStyle="1">
    <w:name w:val="xl95"/>
    <w:basedOn w:val="Normal"/>
    <w:qFormat/>
    <w:rsid w:val="00751042"/>
    <w:pPr>
      <w:pBdr>
        <w:top w:val="single" w:sz="4" w:space="0" w:color="000000"/>
      </w:pBdr>
      <w:suppressAutoHyphens w:val="true"/>
      <w:spacing w:beforeAutospacing="1" w:afterAutospacing="1"/>
      <w:textAlignment w:val="center"/>
    </w:pPr>
    <w:rPr>
      <w:szCs w:val="24"/>
    </w:rPr>
  </w:style>
  <w:style w:type="paragraph" w:styleId="Xl96" w:customStyle="1">
    <w:name w:val="xl96"/>
    <w:basedOn w:val="Normal"/>
    <w:qFormat/>
    <w:rsid w:val="00751042"/>
    <w:pPr>
      <w:pBdr>
        <w:bottom w:val="single" w:sz="4" w:space="0" w:color="000000"/>
      </w:pBdr>
      <w:suppressAutoHyphens w:val="true"/>
      <w:spacing w:beforeAutospacing="1" w:afterAutospacing="1"/>
      <w:jc w:val="center"/>
      <w:textAlignment w:val="center"/>
    </w:pPr>
    <w:rPr>
      <w:b/>
      <w:bCs/>
      <w:sz w:val="28"/>
      <w:szCs w:val="28"/>
    </w:rPr>
  </w:style>
  <w:style w:type="paragraph" w:styleId="Xl97" w:customStyle="1">
    <w:name w:val="xl97"/>
    <w:basedOn w:val="Normal"/>
    <w:qFormat/>
    <w:rsid w:val="00751042"/>
    <w:pPr>
      <w:suppressAutoHyphens w:val="true"/>
      <w:spacing w:beforeAutospacing="1" w:afterAutospacing="1"/>
      <w:textAlignment w:val="center"/>
    </w:pPr>
    <w:rPr>
      <w:szCs w:val="24"/>
    </w:rPr>
  </w:style>
  <w:style w:type="paragraph" w:styleId="NoSpacing">
    <w:name w:val="No Spacing"/>
    <w:link w:val="Style22"/>
    <w:qFormat/>
    <w:rsid w:val="0075104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EndnoteText" w:customStyle="1">
    <w:name w:val="Endnote Text"/>
    <w:basedOn w:val="Normal"/>
    <w:link w:val="Style23"/>
    <w:semiHidden/>
    <w:rsid w:val="00751042"/>
    <w:pPr>
      <w:suppressAutoHyphens w:val="true"/>
      <w:jc w:val="both"/>
    </w:pPr>
    <w:rPr>
      <w:i/>
      <w:iCs/>
      <w:sz w:val="18"/>
      <w:szCs w:val="18"/>
      <w:lang w:eastAsia="en-US"/>
    </w:rPr>
  </w:style>
  <w:style w:type="paragraph" w:styleId="-" w:customStyle="1">
    <w:name w:val="Отчет Новош-текст"/>
    <w:basedOn w:val="BodyText"/>
    <w:qFormat/>
    <w:rsid w:val="00751042"/>
    <w:pPr>
      <w:suppressAutoHyphens w:val="true"/>
      <w:spacing w:lineRule="auto" w:line="360"/>
      <w:ind w:firstLine="709"/>
    </w:pPr>
    <w:rPr>
      <w:b/>
      <w:sz w:val="72"/>
      <w:szCs w:val="20"/>
      <w:lang w:eastAsia="ar-SA"/>
    </w:rPr>
  </w:style>
  <w:style w:type="paragraph" w:styleId="1110" w:customStyle="1">
    <w:name w:val="Обычный11"/>
    <w:link w:val="Normal1"/>
    <w:qFormat/>
    <w:rsid w:val="00751042"/>
    <w:pPr>
      <w:widowControl w:val="false"/>
      <w:suppressAutoHyphens w:val="true"/>
      <w:bidi w:val="0"/>
      <w:snapToGrid w:val="false"/>
      <w:spacing w:lineRule="auto" w:line="300" w:before="0" w:after="0"/>
      <w:ind w:firstLine="700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ru-RU" w:eastAsia="ru-RU" w:bidi="ar-SA"/>
    </w:rPr>
  </w:style>
  <w:style w:type="paragraph" w:styleId="N3" w:customStyle="1">
    <w:name w:val="n3"/>
    <w:basedOn w:val="Normal"/>
    <w:qFormat/>
    <w:rsid w:val="00751042"/>
    <w:pPr>
      <w:suppressAutoHyphens w:val="true"/>
      <w:spacing w:beforeAutospacing="1" w:afterAutospacing="1"/>
    </w:pPr>
    <w:rPr>
      <w:color w:val="0066CC"/>
      <w:szCs w:val="24"/>
    </w:rPr>
  </w:style>
  <w:style w:type="paragraph" w:styleId="Shpr" w:customStyle="1">
    <w:name w:val="shpr"/>
    <w:basedOn w:val="Normal"/>
    <w:qFormat/>
    <w:rsid w:val="00751042"/>
    <w:pPr>
      <w:shd w:val="clear" w:color="auto" w:fill="CCCCCC"/>
      <w:suppressAutoHyphens w:val="true"/>
      <w:spacing w:beforeAutospacing="1" w:afterAutospacing="1"/>
    </w:pPr>
    <w:rPr>
      <w:vanish/>
      <w:szCs w:val="24"/>
    </w:rPr>
  </w:style>
  <w:style w:type="paragraph" w:styleId="Shprt" w:customStyle="1">
    <w:name w:val="shprt"/>
    <w:basedOn w:val="Normal"/>
    <w:qFormat/>
    <w:rsid w:val="00751042"/>
    <w:pPr>
      <w:suppressAutoHyphens w:val="true"/>
      <w:spacing w:beforeAutospacing="1" w:afterAutospacing="1"/>
    </w:pPr>
    <w:rPr>
      <w:szCs w:val="24"/>
    </w:rPr>
  </w:style>
  <w:style w:type="paragraph" w:styleId="Ap" w:customStyle="1">
    <w:name w:val="ap"/>
    <w:basedOn w:val="Normal"/>
    <w:qFormat/>
    <w:rsid w:val="00751042"/>
    <w:pPr>
      <w:suppressAutoHyphens w:val="true"/>
      <w:spacing w:before="0" w:afterAutospacing="1"/>
    </w:pPr>
    <w:rPr>
      <w:szCs w:val="24"/>
    </w:rPr>
  </w:style>
  <w:style w:type="paragraph" w:styleId="Ya" w:customStyle="1">
    <w:name w:val="ya"/>
    <w:basedOn w:val="Normal"/>
    <w:qFormat/>
    <w:rsid w:val="00751042"/>
    <w:pPr>
      <w:suppressAutoHyphens w:val="true"/>
      <w:spacing w:beforeAutospacing="1" w:afterAutospacing="1"/>
      <w:ind w:left="490"/>
    </w:pPr>
    <w:rPr>
      <w:szCs w:val="24"/>
    </w:rPr>
  </w:style>
  <w:style w:type="paragraph" w:styleId="Ma" w:customStyle="1">
    <w:name w:val="ma"/>
    <w:basedOn w:val="Normal"/>
    <w:qFormat/>
    <w:rsid w:val="00751042"/>
    <w:pPr>
      <w:suppressAutoHyphens w:val="true"/>
      <w:spacing w:beforeAutospacing="1" w:afterAutospacing="1"/>
      <w:ind w:left="980"/>
    </w:pPr>
    <w:rPr>
      <w:szCs w:val="24"/>
    </w:rPr>
  </w:style>
  <w:style w:type="paragraph" w:styleId="Vk" w:customStyle="1">
    <w:name w:val="vk"/>
    <w:basedOn w:val="Normal"/>
    <w:qFormat/>
    <w:rsid w:val="00751042"/>
    <w:pPr>
      <w:suppressAutoHyphens w:val="true"/>
      <w:spacing w:beforeAutospacing="1" w:afterAutospacing="1"/>
      <w:ind w:left="1471"/>
    </w:pPr>
    <w:rPr>
      <w:szCs w:val="24"/>
    </w:rPr>
  </w:style>
  <w:style w:type="paragraph" w:styleId="Od" w:customStyle="1">
    <w:name w:val="od"/>
    <w:basedOn w:val="Normal"/>
    <w:qFormat/>
    <w:rsid w:val="00751042"/>
    <w:pPr>
      <w:suppressAutoHyphens w:val="true"/>
      <w:spacing w:beforeAutospacing="1" w:afterAutospacing="1"/>
      <w:ind w:left="1961"/>
    </w:pPr>
    <w:rPr>
      <w:szCs w:val="24"/>
    </w:rPr>
  </w:style>
  <w:style w:type="paragraph" w:styleId="Fb" w:customStyle="1">
    <w:name w:val="fb"/>
    <w:basedOn w:val="Normal"/>
    <w:qFormat/>
    <w:rsid w:val="00751042"/>
    <w:pPr>
      <w:suppressAutoHyphens w:val="true"/>
      <w:spacing w:beforeAutospacing="1" w:afterAutospacing="1"/>
      <w:ind w:left="2451"/>
    </w:pPr>
    <w:rPr>
      <w:szCs w:val="24"/>
    </w:rPr>
  </w:style>
  <w:style w:type="paragraph" w:styleId="Tw" w:customStyle="1">
    <w:name w:val="tw"/>
    <w:basedOn w:val="Normal"/>
    <w:qFormat/>
    <w:rsid w:val="00751042"/>
    <w:pPr>
      <w:suppressAutoHyphens w:val="true"/>
      <w:spacing w:beforeAutospacing="1" w:afterAutospacing="1"/>
      <w:ind w:left="2941"/>
    </w:pPr>
    <w:rPr>
      <w:szCs w:val="24"/>
    </w:rPr>
  </w:style>
  <w:style w:type="paragraph" w:styleId="Slpr" w:customStyle="1">
    <w:name w:val="slpr"/>
    <w:basedOn w:val="Normal"/>
    <w:qFormat/>
    <w:rsid w:val="00751042"/>
    <w:pPr>
      <w:suppressAutoHyphens w:val="true"/>
      <w:spacing w:beforeAutospacing="1" w:afterAutospacing="1"/>
    </w:pPr>
    <w:rPr>
      <w:szCs w:val="24"/>
    </w:rPr>
  </w:style>
  <w:style w:type="paragraph" w:styleId="Kick" w:customStyle="1">
    <w:name w:val="kick"/>
    <w:basedOn w:val="Normal"/>
    <w:qFormat/>
    <w:rsid w:val="00751042"/>
    <w:pPr>
      <w:suppressAutoHyphens w:val="true"/>
      <w:spacing w:before="61" w:afterAutospacing="1"/>
    </w:pPr>
    <w:rPr>
      <w:szCs w:val="24"/>
    </w:rPr>
  </w:style>
  <w:style w:type="paragraph" w:styleId="Icons" w:customStyle="1">
    <w:name w:val="icons"/>
    <w:basedOn w:val="Normal"/>
    <w:qFormat/>
    <w:rsid w:val="00751042"/>
    <w:pPr>
      <w:suppressAutoHyphens w:val="true"/>
      <w:spacing w:beforeAutospacing="1" w:afterAutospacing="1"/>
    </w:pPr>
    <w:rPr>
      <w:szCs w:val="24"/>
    </w:rPr>
  </w:style>
  <w:style w:type="paragraph" w:styleId="Stars" w:customStyle="1">
    <w:name w:val="stars"/>
    <w:basedOn w:val="Normal"/>
    <w:qFormat/>
    <w:rsid w:val="00751042"/>
    <w:pPr>
      <w:suppressAutoHyphens w:val="true"/>
      <w:spacing w:beforeAutospacing="1" w:afterAutospacing="1"/>
    </w:pPr>
    <w:rPr>
      <w:szCs w:val="24"/>
    </w:rPr>
  </w:style>
  <w:style w:type="paragraph" w:styleId="Pict" w:customStyle="1">
    <w:name w:val="pict"/>
    <w:basedOn w:val="Normal"/>
    <w:qFormat/>
    <w:rsid w:val="00751042"/>
    <w:pPr>
      <w:suppressAutoHyphens w:val="true"/>
      <w:spacing w:beforeAutospacing="1" w:afterAutospacing="1"/>
    </w:pPr>
    <w:rPr>
      <w:szCs w:val="24"/>
    </w:rPr>
  </w:style>
  <w:style w:type="paragraph" w:styleId="Menutable" w:customStyle="1">
    <w:name w:val="menu_table"/>
    <w:basedOn w:val="Normal"/>
    <w:qFormat/>
    <w:rsid w:val="00751042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uppressAutoHyphens w:val="true"/>
      <w:spacing w:beforeAutospacing="1" w:afterAutospacing="1"/>
    </w:pPr>
    <w:rPr>
      <w:szCs w:val="24"/>
    </w:rPr>
  </w:style>
  <w:style w:type="paragraph" w:styleId="Mt2" w:customStyle="1">
    <w:name w:val="mt2"/>
    <w:basedOn w:val="Normal"/>
    <w:qFormat/>
    <w:rsid w:val="00751042"/>
    <w:pPr>
      <w:suppressAutoHyphens w:val="true"/>
      <w:spacing w:beforeAutospacing="1" w:afterAutospacing="1"/>
    </w:pPr>
    <w:rPr>
      <w:szCs w:val="24"/>
    </w:rPr>
  </w:style>
  <w:style w:type="paragraph" w:styleId="Butback" w:customStyle="1">
    <w:name w:val="butback"/>
    <w:basedOn w:val="Normal"/>
    <w:qFormat/>
    <w:rsid w:val="00751042"/>
    <w:pPr>
      <w:suppressAutoHyphens w:val="true"/>
      <w:spacing w:beforeAutospacing="1" w:afterAutospacing="1"/>
    </w:pPr>
    <w:rPr>
      <w:color w:val="666666"/>
      <w:szCs w:val="24"/>
    </w:rPr>
  </w:style>
  <w:style w:type="paragraph" w:styleId="Dlh1" w:customStyle="1">
    <w:name w:val="dlh1"/>
    <w:basedOn w:val="Normal"/>
    <w:qFormat/>
    <w:rsid w:val="00751042"/>
    <w:pPr>
      <w:suppressAutoHyphens w:val="true"/>
    </w:pPr>
    <w:rPr>
      <w:sz w:val="31"/>
      <w:szCs w:val="31"/>
    </w:rPr>
  </w:style>
  <w:style w:type="paragraph" w:styleId="Dlh2" w:customStyle="1">
    <w:name w:val="dlh2"/>
    <w:basedOn w:val="Normal"/>
    <w:qFormat/>
    <w:rsid w:val="00751042"/>
    <w:pPr>
      <w:suppressAutoHyphens w:val="true"/>
      <w:spacing w:beforeAutospacing="1" w:afterAutospacing="1"/>
    </w:pPr>
    <w:rPr>
      <w:color w:val="333333"/>
      <w:sz w:val="29"/>
      <w:szCs w:val="29"/>
    </w:rPr>
  </w:style>
  <w:style w:type="paragraph" w:styleId="Dlh3" w:customStyle="1">
    <w:name w:val="dlh3"/>
    <w:basedOn w:val="Normal"/>
    <w:qFormat/>
    <w:rsid w:val="00751042"/>
    <w:pPr>
      <w:suppressAutoHyphens w:val="true"/>
      <w:spacing w:beforeAutospacing="1" w:afterAutospacing="1"/>
    </w:pPr>
    <w:rPr>
      <w:sz w:val="25"/>
      <w:szCs w:val="25"/>
    </w:rPr>
  </w:style>
  <w:style w:type="paragraph" w:styleId="Highlight" w:customStyle="1">
    <w:name w:val="highlight"/>
    <w:basedOn w:val="Normal"/>
    <w:qFormat/>
    <w:rsid w:val="00751042"/>
    <w:pPr>
      <w:suppressAutoHyphens w:val="true"/>
      <w:spacing w:beforeAutospacing="1" w:afterAutospacing="1"/>
    </w:pPr>
    <w:rPr>
      <w:color w:val="009900"/>
      <w:szCs w:val="24"/>
    </w:rPr>
  </w:style>
  <w:style w:type="paragraph" w:styleId="Grad" w:customStyle="1">
    <w:name w:val="grad"/>
    <w:basedOn w:val="Normal"/>
    <w:qFormat/>
    <w:rsid w:val="00751042"/>
    <w:pPr>
      <w:shd w:val="clear" w:color="auto" w:fill="999999"/>
      <w:suppressAutoHyphens w:val="true"/>
      <w:spacing w:beforeAutospacing="1" w:afterAutospacing="1"/>
    </w:pPr>
    <w:rPr>
      <w:szCs w:val="24"/>
    </w:rPr>
  </w:style>
  <w:style w:type="paragraph" w:styleId="Grad2" w:customStyle="1">
    <w:name w:val="grad2"/>
    <w:basedOn w:val="Normal"/>
    <w:qFormat/>
    <w:rsid w:val="00751042"/>
    <w:pPr>
      <w:shd w:val="clear" w:color="auto" w:fill="BB0000"/>
      <w:suppressAutoHyphens w:val="true"/>
      <w:spacing w:beforeAutospacing="1" w:afterAutospacing="1"/>
    </w:pPr>
    <w:rPr>
      <w:szCs w:val="24"/>
    </w:rPr>
  </w:style>
  <w:style w:type="paragraph" w:styleId="Gradg" w:customStyle="1">
    <w:name w:val="gradg"/>
    <w:basedOn w:val="Normal"/>
    <w:qFormat/>
    <w:rsid w:val="00751042"/>
    <w:pPr>
      <w:shd w:val="clear" w:color="auto" w:fill="00BB00"/>
      <w:suppressAutoHyphens w:val="true"/>
      <w:spacing w:beforeAutospacing="1" w:afterAutospacing="1"/>
    </w:pPr>
    <w:rPr>
      <w:szCs w:val="24"/>
    </w:rPr>
  </w:style>
  <w:style w:type="paragraph" w:styleId="Gradb" w:customStyle="1">
    <w:name w:val="gradb"/>
    <w:basedOn w:val="Normal"/>
    <w:qFormat/>
    <w:rsid w:val="00751042"/>
    <w:pPr>
      <w:shd w:val="clear" w:color="auto" w:fill="0000BB"/>
      <w:suppressAutoHyphens w:val="true"/>
      <w:spacing w:beforeAutospacing="1" w:afterAutospacing="1"/>
    </w:pPr>
    <w:rPr>
      <w:szCs w:val="24"/>
    </w:rPr>
  </w:style>
  <w:style w:type="paragraph" w:styleId="Gradbl" w:customStyle="1">
    <w:name w:val="gradbl"/>
    <w:basedOn w:val="Normal"/>
    <w:qFormat/>
    <w:rsid w:val="00751042"/>
    <w:pPr>
      <w:shd w:val="clear" w:color="auto" w:fill="0000BB"/>
      <w:suppressAutoHyphens w:val="true"/>
      <w:spacing w:beforeAutospacing="1" w:afterAutospacing="1"/>
    </w:pPr>
    <w:rPr>
      <w:szCs w:val="24"/>
    </w:rPr>
  </w:style>
  <w:style w:type="paragraph" w:styleId="Cont" w:customStyle="1">
    <w:name w:val="cont"/>
    <w:basedOn w:val="Normal"/>
    <w:qFormat/>
    <w:rsid w:val="00751042"/>
    <w:pPr>
      <w:pBdr>
        <w:top w:val="single" w:sz="6" w:space="8" w:color="FFFFFF"/>
        <w:left w:val="single" w:sz="6" w:space="8" w:color="FFFFFF"/>
        <w:bottom w:val="single" w:sz="6" w:space="8" w:color="FFFFFF"/>
        <w:right w:val="single" w:sz="6" w:space="31" w:color="FFFFFF"/>
      </w:pBdr>
      <w:shd w:val="clear" w:color="auto" w:fill="FFFFFF"/>
      <w:suppressAutoHyphens w:val="true"/>
      <w:spacing w:before="1593" w:afterAutospacing="1"/>
      <w:ind w:left="3064"/>
    </w:pPr>
    <w:rPr>
      <w:szCs w:val="24"/>
    </w:rPr>
  </w:style>
  <w:style w:type="paragraph" w:styleId="Mtable" w:customStyle="1">
    <w:name w:val="mtable"/>
    <w:basedOn w:val="Normal"/>
    <w:qFormat/>
    <w:rsid w:val="00751042"/>
    <w:pPr>
      <w:suppressAutoHyphens w:val="true"/>
      <w:spacing w:beforeAutospacing="1" w:afterAutospacing="1"/>
    </w:pPr>
    <w:rPr>
      <w:szCs w:val="24"/>
    </w:rPr>
  </w:style>
  <w:style w:type="paragraph" w:styleId="Mtable2" w:customStyle="1">
    <w:name w:val="mtable2"/>
    <w:basedOn w:val="Normal"/>
    <w:qFormat/>
    <w:rsid w:val="00751042"/>
    <w:pPr>
      <w:pBdr>
        <w:top w:val="single" w:sz="6" w:space="4" w:color="0000CC"/>
        <w:left w:val="single" w:sz="6" w:space="4" w:color="0000CC"/>
        <w:bottom w:val="single" w:sz="6" w:space="4" w:color="0000CC"/>
        <w:right w:val="single" w:sz="6" w:space="4" w:color="0000CC"/>
      </w:pBdr>
      <w:suppressAutoHyphens w:val="true"/>
      <w:spacing w:before="153" w:after="153"/>
      <w:ind w:left="153" w:right="153"/>
    </w:pPr>
    <w:rPr>
      <w:szCs w:val="24"/>
    </w:rPr>
  </w:style>
  <w:style w:type="paragraph" w:styleId="I1" w:customStyle="1">
    <w:name w:val="i1"/>
    <w:basedOn w:val="Normal"/>
    <w:qFormat/>
    <w:rsid w:val="00751042"/>
    <w:pPr>
      <w:suppressAutoHyphens w:val="true"/>
      <w:spacing w:beforeAutospacing="1" w:afterAutospacing="1"/>
      <w:ind w:right="153"/>
    </w:pPr>
    <w:rPr>
      <w:szCs w:val="24"/>
    </w:rPr>
  </w:style>
  <w:style w:type="paragraph" w:styleId="I2" w:customStyle="1">
    <w:name w:val="i2"/>
    <w:basedOn w:val="Normal"/>
    <w:qFormat/>
    <w:rsid w:val="00751042"/>
    <w:pPr>
      <w:suppressAutoHyphens w:val="true"/>
      <w:spacing w:before="153" w:after="153"/>
      <w:ind w:left="153" w:right="153"/>
    </w:pPr>
    <w:rPr>
      <w:szCs w:val="24"/>
    </w:rPr>
  </w:style>
  <w:style w:type="paragraph" w:styleId="Te" w:customStyle="1">
    <w:name w:val="te"/>
    <w:basedOn w:val="Normal"/>
    <w:qFormat/>
    <w:rsid w:val="00751042"/>
    <w:pPr>
      <w:suppressAutoHyphens w:val="true"/>
      <w:spacing w:beforeAutospacing="1" w:afterAutospacing="1"/>
    </w:pPr>
    <w:rPr>
      <w:color w:val="333333"/>
      <w:sz w:val="18"/>
      <w:szCs w:val="18"/>
    </w:rPr>
  </w:style>
  <w:style w:type="paragraph" w:styleId="Dt" w:customStyle="1">
    <w:name w:val="dt"/>
    <w:basedOn w:val="Normal"/>
    <w:qFormat/>
    <w:rsid w:val="00751042"/>
    <w:pPr>
      <w:suppressAutoHyphens w:val="true"/>
      <w:spacing w:beforeAutospacing="1" w:afterAutospacing="1"/>
    </w:pPr>
    <w:rPr>
      <w:sz w:val="17"/>
      <w:szCs w:val="17"/>
    </w:rPr>
  </w:style>
  <w:style w:type="paragraph" w:styleId="Sn" w:customStyle="1">
    <w:name w:val="sn"/>
    <w:basedOn w:val="Normal"/>
    <w:qFormat/>
    <w:rsid w:val="00751042"/>
    <w:pPr>
      <w:suppressAutoHyphens w:val="true"/>
      <w:spacing w:beforeAutospacing="1" w:afterAutospacing="1"/>
    </w:pPr>
    <w:rPr>
      <w:color w:val="0066CC"/>
      <w:sz w:val="21"/>
      <w:szCs w:val="21"/>
    </w:rPr>
  </w:style>
  <w:style w:type="paragraph" w:styleId="Wn" w:customStyle="1">
    <w:name w:val="wn"/>
    <w:basedOn w:val="Normal"/>
    <w:qFormat/>
    <w:rsid w:val="00751042"/>
    <w:pPr>
      <w:suppressAutoHyphens w:val="true"/>
      <w:spacing w:before="107" w:afterAutospacing="1"/>
    </w:pPr>
    <w:rPr>
      <w:color w:val="333333"/>
      <w:sz w:val="21"/>
      <w:szCs w:val="21"/>
    </w:rPr>
  </w:style>
  <w:style w:type="paragraph" w:styleId="Repabuse" w:customStyle="1">
    <w:name w:val="repabuse"/>
    <w:basedOn w:val="Normal"/>
    <w:qFormat/>
    <w:rsid w:val="00751042"/>
    <w:pPr>
      <w:suppressAutoHyphens w:val="true"/>
      <w:spacing w:beforeAutospacing="1" w:afterAutospacing="1"/>
      <w:ind w:left="306"/>
    </w:pPr>
    <w:rPr>
      <w:color w:val="333333"/>
      <w:sz w:val="18"/>
      <w:szCs w:val="18"/>
    </w:rPr>
  </w:style>
  <w:style w:type="paragraph" w:styleId="Dnl" w:customStyle="1">
    <w:name w:val="dnl"/>
    <w:basedOn w:val="Normal"/>
    <w:qFormat/>
    <w:rsid w:val="00751042"/>
    <w:pPr>
      <w:suppressAutoHyphens w:val="true"/>
      <w:spacing w:before="107" w:afterAutospacing="1"/>
    </w:pPr>
    <w:rPr>
      <w:sz w:val="23"/>
      <w:szCs w:val="23"/>
    </w:rPr>
  </w:style>
  <w:style w:type="paragraph" w:styleId="Author" w:customStyle="1">
    <w:name w:val="author"/>
    <w:basedOn w:val="Normal"/>
    <w:qFormat/>
    <w:rsid w:val="00751042"/>
    <w:pPr>
      <w:suppressAutoHyphens w:val="true"/>
      <w:spacing w:beforeAutospacing="1" w:afterAutospacing="1"/>
    </w:pPr>
    <w:rPr>
      <w:color w:val="006699"/>
      <w:szCs w:val="24"/>
    </w:rPr>
  </w:style>
  <w:style w:type="paragraph" w:styleId="Prodesc" w:customStyle="1">
    <w:name w:val="prodesc"/>
    <w:basedOn w:val="Normal"/>
    <w:qFormat/>
    <w:rsid w:val="00751042"/>
    <w:pPr>
      <w:suppressAutoHyphens w:val="true"/>
      <w:spacing w:before="107" w:afterAutospacing="1"/>
      <w:jc w:val="both"/>
    </w:pPr>
    <w:rPr>
      <w:sz w:val="23"/>
      <w:szCs w:val="23"/>
    </w:rPr>
  </w:style>
  <w:style w:type="paragraph" w:styleId="Tabset" w:customStyle="1">
    <w:name w:val="tabset"/>
    <w:basedOn w:val="Normal"/>
    <w:qFormat/>
    <w:rsid w:val="00751042"/>
    <w:pPr>
      <w:suppressAutoHyphens w:val="true"/>
      <w:spacing w:before="153" w:after="0"/>
      <w:ind w:left="230"/>
    </w:pPr>
    <w:rPr>
      <w:sz w:val="21"/>
      <w:szCs w:val="21"/>
    </w:rPr>
  </w:style>
  <w:style w:type="paragraph" w:styleId="Prodlist" w:customStyle="1">
    <w:name w:val="prodlist"/>
    <w:basedOn w:val="Normal"/>
    <w:qFormat/>
    <w:rsid w:val="00751042"/>
    <w:pPr>
      <w:pBdr>
        <w:top w:val="single" w:sz="6" w:space="4" w:color="0000CC"/>
        <w:left w:val="single" w:sz="6" w:space="4" w:color="0000CC"/>
        <w:bottom w:val="single" w:sz="6" w:space="4" w:color="0000CC"/>
        <w:right w:val="single" w:sz="6" w:space="4" w:color="0000CC"/>
      </w:pBdr>
      <w:suppressAutoHyphens w:val="true"/>
      <w:spacing w:before="153" w:after="153"/>
      <w:ind w:left="153" w:right="153"/>
    </w:pPr>
    <w:rPr>
      <w:szCs w:val="24"/>
    </w:rPr>
  </w:style>
  <w:style w:type="paragraph" w:styleId="Tdb" w:customStyle="1">
    <w:name w:val="td_b"/>
    <w:basedOn w:val="Normal"/>
    <w:qFormat/>
    <w:rsid w:val="00751042"/>
    <w:pPr>
      <w:pBdr>
        <w:bottom w:val="single" w:sz="6" w:space="0" w:color="000000"/>
      </w:pBdr>
      <w:suppressAutoHyphens w:val="true"/>
      <w:spacing w:beforeAutospacing="1" w:afterAutospacing="1"/>
    </w:pPr>
    <w:rPr>
      <w:szCs w:val="24"/>
    </w:rPr>
  </w:style>
  <w:style w:type="paragraph" w:styleId="H1m" w:customStyle="1">
    <w:name w:val="h1m"/>
    <w:basedOn w:val="Normal"/>
    <w:qFormat/>
    <w:rsid w:val="00751042"/>
    <w:pPr>
      <w:suppressAutoHyphens w:val="true"/>
      <w:spacing w:before="0" w:after="153"/>
      <w:ind w:left="-184" w:right="-184"/>
    </w:pPr>
    <w:rPr>
      <w:sz w:val="34"/>
      <w:szCs w:val="34"/>
    </w:rPr>
  </w:style>
  <w:style w:type="paragraph" w:styleId="Pubtable" w:customStyle="1">
    <w:name w:val="pubtable"/>
    <w:basedOn w:val="Normal"/>
    <w:qFormat/>
    <w:rsid w:val="00751042"/>
    <w:pPr>
      <w:suppressAutoHyphens w:val="true"/>
      <w:spacing w:beforeAutospacing="1" w:afterAutospacing="1"/>
    </w:pPr>
    <w:rPr>
      <w:sz w:val="21"/>
      <w:szCs w:val="21"/>
    </w:rPr>
  </w:style>
  <w:style w:type="paragraph" w:styleId="Catlink" w:customStyle="1">
    <w:name w:val="catlink"/>
    <w:basedOn w:val="Normal"/>
    <w:qFormat/>
    <w:rsid w:val="00751042"/>
    <w:pPr>
      <w:suppressAutoHyphens w:val="true"/>
      <w:spacing w:beforeAutospacing="1" w:afterAutospacing="1"/>
    </w:pPr>
    <w:rPr>
      <w:color w:val="FFFFFF"/>
      <w:szCs w:val="24"/>
    </w:rPr>
  </w:style>
  <w:style w:type="paragraph" w:styleId="Catlink2" w:customStyle="1">
    <w:name w:val="catlink2"/>
    <w:basedOn w:val="Normal"/>
    <w:qFormat/>
    <w:rsid w:val="00751042"/>
    <w:pPr>
      <w:suppressAutoHyphens w:val="true"/>
      <w:spacing w:beforeAutospacing="1" w:afterAutospacing="1"/>
    </w:pPr>
    <w:rPr>
      <w:color w:val="000099"/>
      <w:szCs w:val="24"/>
    </w:rPr>
  </w:style>
  <w:style w:type="paragraph" w:styleId="But" w:customStyle="1">
    <w:name w:val="but"/>
    <w:basedOn w:val="Normal"/>
    <w:qFormat/>
    <w:rsid w:val="00751042"/>
    <w:pPr>
      <w:suppressAutoHyphens w:val="true"/>
      <w:spacing w:before="0" w:after="77"/>
      <w:ind w:left="-77"/>
      <w:jc w:val="center"/>
    </w:pPr>
    <w:rPr>
      <w:szCs w:val="24"/>
    </w:rPr>
  </w:style>
  <w:style w:type="paragraph" w:styleId="Butq" w:customStyle="1">
    <w:name w:val="butq"/>
    <w:basedOn w:val="Normal"/>
    <w:qFormat/>
    <w:rsid w:val="00751042"/>
    <w:pPr>
      <w:suppressAutoHyphens w:val="true"/>
      <w:spacing w:before="0" w:after="77"/>
      <w:ind w:left="-77"/>
      <w:jc w:val="center"/>
    </w:pPr>
    <w:rPr>
      <w:color w:val="666666"/>
      <w:szCs w:val="24"/>
    </w:rPr>
  </w:style>
  <w:style w:type="paragraph" w:styleId="But3" w:customStyle="1">
    <w:name w:val="but3"/>
    <w:basedOn w:val="Normal"/>
    <w:qFormat/>
    <w:rsid w:val="00751042"/>
    <w:pPr>
      <w:suppressAutoHyphens w:val="true"/>
      <w:spacing w:before="0" w:after="77"/>
      <w:ind w:left="-77"/>
      <w:jc w:val="center"/>
    </w:pPr>
    <w:rPr>
      <w:szCs w:val="24"/>
    </w:rPr>
  </w:style>
  <w:style w:type="paragraph" w:styleId="But4" w:customStyle="1">
    <w:name w:val="but4"/>
    <w:basedOn w:val="Normal"/>
    <w:qFormat/>
    <w:rsid w:val="00751042"/>
    <w:pPr>
      <w:suppressAutoHyphens w:val="true"/>
      <w:spacing w:before="0" w:after="77"/>
      <w:ind w:left="-77"/>
      <w:jc w:val="center"/>
    </w:pPr>
    <w:rPr>
      <w:szCs w:val="24"/>
    </w:rPr>
  </w:style>
  <w:style w:type="paragraph" w:styleId="But5" w:customStyle="1">
    <w:name w:val="but5"/>
    <w:basedOn w:val="Normal"/>
    <w:qFormat/>
    <w:rsid w:val="00751042"/>
    <w:pPr>
      <w:suppressAutoHyphens w:val="true"/>
      <w:spacing w:before="0" w:after="77"/>
      <w:ind w:left="-77"/>
    </w:pPr>
    <w:rPr>
      <w:szCs w:val="24"/>
    </w:rPr>
  </w:style>
  <w:style w:type="paragraph" w:styleId="But2" w:customStyle="1">
    <w:name w:val="but2"/>
    <w:basedOn w:val="Normal"/>
    <w:qFormat/>
    <w:rsid w:val="00751042"/>
    <w:pPr>
      <w:suppressAutoHyphens w:val="true"/>
      <w:spacing w:beforeAutospacing="1" w:afterAutospacing="1"/>
    </w:pPr>
    <w:rPr>
      <w:color w:val="FFFFFF"/>
      <w:szCs w:val="24"/>
    </w:rPr>
  </w:style>
  <w:style w:type="paragraph" w:styleId="Rates" w:customStyle="1">
    <w:name w:val="rates"/>
    <w:basedOn w:val="Normal"/>
    <w:qFormat/>
    <w:rsid w:val="00751042"/>
    <w:pPr>
      <w:suppressAutoHyphens w:val="true"/>
      <w:spacing w:beforeAutospacing="1" w:afterAutospacing="1"/>
    </w:pPr>
    <w:rPr>
      <w:szCs w:val="24"/>
    </w:rPr>
  </w:style>
  <w:style w:type="paragraph" w:styleId="Fs20" w:customStyle="1">
    <w:name w:val="fs20"/>
    <w:basedOn w:val="Normal"/>
    <w:qFormat/>
    <w:rsid w:val="00751042"/>
    <w:pPr>
      <w:suppressAutoHyphens w:val="true"/>
      <w:spacing w:beforeAutospacing="1" w:afterAutospacing="1"/>
    </w:pPr>
    <w:rPr>
      <w:sz w:val="31"/>
      <w:szCs w:val="31"/>
    </w:rPr>
  </w:style>
  <w:style w:type="paragraph" w:styleId="Fs18" w:customStyle="1">
    <w:name w:val="fs18"/>
    <w:basedOn w:val="Normal"/>
    <w:qFormat/>
    <w:rsid w:val="00751042"/>
    <w:pPr>
      <w:suppressAutoHyphens w:val="true"/>
      <w:spacing w:beforeAutospacing="1" w:afterAutospacing="1"/>
    </w:pPr>
    <w:rPr>
      <w:sz w:val="28"/>
      <w:szCs w:val="28"/>
    </w:rPr>
  </w:style>
  <w:style w:type="paragraph" w:styleId="Fheart" w:customStyle="1">
    <w:name w:val="fheart"/>
    <w:basedOn w:val="Normal"/>
    <w:qFormat/>
    <w:rsid w:val="00751042"/>
    <w:pPr>
      <w:suppressAutoHyphens w:val="true"/>
      <w:spacing w:beforeAutospacing="1" w:afterAutospacing="1"/>
    </w:pPr>
    <w:rPr>
      <w:sz w:val="18"/>
      <w:szCs w:val="18"/>
    </w:rPr>
  </w:style>
  <w:style w:type="paragraph" w:styleId="Frate" w:customStyle="1">
    <w:name w:val="frate"/>
    <w:basedOn w:val="Normal"/>
    <w:qFormat/>
    <w:rsid w:val="00751042"/>
    <w:pPr>
      <w:suppressAutoHyphens w:val="true"/>
      <w:spacing w:beforeAutospacing="1" w:afterAutospacing="1"/>
    </w:pPr>
    <w:rPr>
      <w:sz w:val="18"/>
      <w:szCs w:val="18"/>
    </w:rPr>
  </w:style>
  <w:style w:type="paragraph" w:styleId="Textbar" w:customStyle="1">
    <w:name w:val="textbar"/>
    <w:basedOn w:val="Normal"/>
    <w:qFormat/>
    <w:rsid w:val="00751042"/>
    <w:pPr>
      <w:pBdr>
        <w:top w:val="single" w:sz="6" w:space="0" w:color="0033CC"/>
        <w:left w:val="single" w:sz="6" w:space="0" w:color="0033CC"/>
        <w:bottom w:val="single" w:sz="6" w:space="0" w:color="0033CC"/>
        <w:right w:val="single" w:sz="6" w:space="0" w:color="0033CC"/>
      </w:pBdr>
      <w:suppressAutoHyphens w:val="true"/>
      <w:spacing w:beforeAutospacing="1" w:afterAutospacing="1"/>
    </w:pPr>
    <w:rPr>
      <w:szCs w:val="24"/>
    </w:rPr>
  </w:style>
  <w:style w:type="paragraph" w:styleId="Commstable" w:customStyle="1">
    <w:name w:val="commstable"/>
    <w:basedOn w:val="Normal"/>
    <w:qFormat/>
    <w:rsid w:val="00751042"/>
    <w:pPr>
      <w:suppressAutoHyphens w:val="true"/>
      <w:spacing w:beforeAutospacing="1" w:afterAutospacing="1"/>
      <w:ind w:left="460"/>
    </w:pPr>
    <w:rPr>
      <w:szCs w:val="24"/>
    </w:rPr>
  </w:style>
  <w:style w:type="paragraph" w:styleId="Default" w:customStyle="1">
    <w:name w:val="Default"/>
    <w:uiPriority w:val="99"/>
    <w:qFormat/>
    <w:rsid w:val="0075104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Style351" w:customStyle="1">
    <w:name w:val="Style35"/>
    <w:basedOn w:val="Normal"/>
    <w:uiPriority w:val="99"/>
    <w:qFormat/>
    <w:rsid w:val="00751042"/>
    <w:pPr>
      <w:widowControl w:val="false"/>
      <w:suppressAutoHyphens w:val="true"/>
      <w:spacing w:lineRule="exact" w:line="278"/>
      <w:ind w:firstLine="542"/>
    </w:pPr>
    <w:rPr>
      <w:szCs w:val="24"/>
    </w:rPr>
  </w:style>
  <w:style w:type="paragraph" w:styleId="Formattext" w:customStyle="1">
    <w:name w:val="formattext"/>
    <w:basedOn w:val="Normal"/>
    <w:qFormat/>
    <w:rsid w:val="00751042"/>
    <w:pPr>
      <w:suppressAutoHyphens w:val="true"/>
      <w:spacing w:beforeAutospacing="1" w:afterAutospacing="1"/>
    </w:pPr>
    <w:rPr>
      <w:szCs w:val="24"/>
    </w:rPr>
  </w:style>
  <w:style w:type="paragraph" w:styleId="Style38">
    <w:name w:val="Содержимое врезки"/>
    <w:basedOn w:val="Normal"/>
    <w:qFormat/>
    <w:pPr/>
    <w:rPr/>
  </w:style>
  <w:style w:type="paragraph" w:styleId="Style39">
    <w:name w:val="Заголовок таблицы"/>
    <w:basedOn w:val="Style37"/>
    <w:qFormat/>
    <w:pPr>
      <w:suppressLineNumbers/>
      <w:jc w:val="center"/>
    </w:pPr>
    <w:rPr>
      <w:b/>
      <w:bCs/>
    </w:rPr>
  </w:style>
  <w:style w:type="paragraph" w:styleId="Western" w:customStyle="1">
    <w:name w:val="western"/>
    <w:basedOn w:val="Normal"/>
    <w:qFormat/>
    <w:rsid w:val="00751042"/>
    <w:pPr>
      <w:spacing w:beforeAutospacing="1" w:afterAutospacing="1"/>
      <w:jc w:val="both"/>
    </w:pPr>
    <w:rPr>
      <w:color w:val="000000"/>
      <w:sz w:val="28"/>
      <w:szCs w:val="28"/>
    </w:rPr>
  </w:style>
  <w:style w:type="paragraph" w:styleId="Style40">
    <w:name w:val="Обычный (Интернет)"/>
    <w:basedOn w:val="Normal"/>
    <w:qFormat/>
    <w:pPr>
      <w:suppressAutoHyphens w:val="false"/>
      <w:spacing w:before="280" w:after="280"/>
    </w:pPr>
    <w:rPr>
      <w:szCs w:val="24"/>
    </w:rPr>
  </w:style>
  <w:style w:type="paragraph" w:styleId="NormalTable2">
    <w:name w:val="Normal Table2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Caption11111111111111">
    <w:name w:val="Caption1111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ormalTable1">
    <w:name w:val="Normal Table1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NormalTable">
    <w:name w:val="Normal Table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Calibri" w:hAnsi="Calibri" w:eastAsia="Cambria Math" w:cs="Times New Roman"/>
      <w:color w:val="auto"/>
      <w:kern w:val="0"/>
      <w:sz w:val="22"/>
      <w:szCs w:val="22"/>
      <w:lang w:val="ru-RU" w:eastAsia="en-US" w:bidi="ar-SA"/>
    </w:rPr>
  </w:style>
  <w:style w:type="paragraph" w:styleId="Style41">
    <w:name w:val="Абзац списка"/>
    <w:basedOn w:val="Normal"/>
    <w:qFormat/>
    <w:pPr>
      <w:spacing w:before="0" w:after="0"/>
      <w:ind w:hanging="0" w:left="720" w:right="0"/>
      <w:contextualSpacing/>
    </w:pPr>
    <w:rPr>
      <w:szCs w:val="20"/>
      <w:lang w:val="ru-RU"/>
    </w:rPr>
  </w:style>
  <w:style w:type="paragraph" w:styleId="29">
    <w:name w:val="Основной текст с отступом 2"/>
    <w:basedOn w:val="Normal"/>
    <w:qFormat/>
    <w:pPr>
      <w:spacing w:lineRule="auto" w:line="480" w:before="0" w:after="120"/>
      <w:ind w:hanging="0" w:left="283" w:right="0"/>
    </w:pPr>
    <w:rPr/>
  </w:style>
  <w:style w:type="paragraph" w:styleId="210">
    <w:name w:val="Основной текст 2"/>
    <w:basedOn w:val="Normal"/>
    <w:qFormat/>
    <w:pPr>
      <w:spacing w:lineRule="auto" w:line="480" w:before="0" w:after="120"/>
    </w:pPr>
    <w:rPr/>
  </w:style>
  <w:style w:type="paragraph" w:styleId="Caption1111111111111">
    <w:name w:val="Caption111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111">
    <w:name w:val="Caption11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11">
    <w:name w:val="Caption1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1">
    <w:name w:val="Caption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2">
    <w:name w:val="caption112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2">
    <w:name w:val="caption2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numbering" w:styleId="Style42" w:default="1">
    <w:name w:val="Без списка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99"/>
    <w:rsid w:val="007163c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wmf"/><Relationship Id="rId4" Type="http://schemas.openxmlformats.org/officeDocument/2006/relationships/hyperlink" Target="consultantplus://offline/ref=2AFD44476EB212293DD56860C21ABC25AABFF55EF67A242FED517C0446E45D35ZCX3B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администрации</Template>
  <TotalTime>1522</TotalTime>
  <Application>LibreOffice/7.6.7.2$Windows_X86_64 LibreOffice_project/dd47e4b30cb7dab30588d6c79c651f218165e3c5</Application>
  <AppVersion>15.0000</AppVersion>
  <Pages>51</Pages>
  <Words>9386</Words>
  <Characters>58336</Characters>
  <CharactersWithSpaces>64749</CharactersWithSpaces>
  <Paragraphs>3988</Paragraphs>
  <Company>Elcom Ltd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2024-10-07T01:17:00Z</dcterms:created>
  <dc:creator>priemnaja</dc:creator>
  <dc:description/>
  <dc:language>ru-RU</dc:language>
  <cp:lastModifiedBy/>
  <cp:lastPrinted>2026-10-07T10:48:14Z</cp:lastPrinted>
  <dcterms:modified xsi:type="dcterms:W3CDTF">2026-10-07T10:52:15Z</dcterms:modified>
  <cp:revision>83</cp:revision>
  <dc:subject/>
  <dc:title>Республика Бурятия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